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BE9CF"/>
  <w:body>
    <w:p w14:paraId="3148226B" w14:textId="77777777" w:rsidR="00B54F79" w:rsidRDefault="00B54F79" w:rsidP="00292B77">
      <w:pPr>
        <w:spacing w:line="540" w:lineRule="exact"/>
        <w:rPr>
          <w:rFonts w:ascii="Times New Roman" w:eastAsia="方正小标宋_GBK" w:hAnsi="Times New Roman" w:cs="Times New Roman"/>
          <w:color w:val="000000" w:themeColor="text1"/>
          <w:sz w:val="44"/>
          <w:szCs w:val="44"/>
        </w:rPr>
      </w:pPr>
    </w:p>
    <w:p w14:paraId="375D3FB5" w14:textId="77777777" w:rsidR="00B54F79" w:rsidRDefault="00B54F79" w:rsidP="00292B77">
      <w:pPr>
        <w:spacing w:line="540" w:lineRule="exact"/>
        <w:jc w:val="center"/>
        <w:rPr>
          <w:rFonts w:ascii="Times New Roman" w:eastAsia="方正小标宋_GBK" w:hAnsi="Times New Roman" w:cs="Times New Roman"/>
          <w:color w:val="000000" w:themeColor="text1"/>
          <w:sz w:val="44"/>
          <w:szCs w:val="44"/>
        </w:rPr>
      </w:pPr>
    </w:p>
    <w:p w14:paraId="0F61DE9F" w14:textId="14B276A3" w:rsidR="00B54F79" w:rsidRDefault="00C913AB" w:rsidP="00292B77">
      <w:pPr>
        <w:spacing w:line="540" w:lineRule="exact"/>
        <w:jc w:val="center"/>
        <w:rPr>
          <w:rFonts w:ascii="Times New Roman" w:eastAsia="方正小标宋_GBK" w:hAnsi="Times New Roman" w:cs="Times New Roman"/>
          <w:color w:val="000000" w:themeColor="text1"/>
          <w:sz w:val="44"/>
          <w:szCs w:val="44"/>
        </w:rPr>
      </w:pPr>
      <w:r>
        <w:rPr>
          <w:rFonts w:ascii="Times New Roman" w:eastAsia="方正小标宋_GBK" w:hAnsi="Times New Roman" w:cs="Times New Roman" w:hint="eastAsia"/>
          <w:color w:val="000000" w:themeColor="text1"/>
          <w:sz w:val="44"/>
          <w:szCs w:val="44"/>
        </w:rPr>
        <w:t>2</w:t>
      </w:r>
      <w:r>
        <w:rPr>
          <w:rFonts w:ascii="Times New Roman" w:eastAsia="方正小标宋_GBK" w:hAnsi="Times New Roman" w:cs="Times New Roman"/>
          <w:color w:val="000000" w:themeColor="text1"/>
          <w:sz w:val="44"/>
          <w:szCs w:val="44"/>
        </w:rPr>
        <w:t>025</w:t>
      </w:r>
      <w:r>
        <w:rPr>
          <w:rFonts w:ascii="Times New Roman" w:eastAsia="方正小标宋_GBK" w:hAnsi="Times New Roman" w:cs="Times New Roman" w:hint="eastAsia"/>
          <w:color w:val="000000" w:themeColor="text1"/>
          <w:sz w:val="44"/>
          <w:szCs w:val="44"/>
        </w:rPr>
        <w:t>年</w:t>
      </w:r>
      <w:r w:rsidR="00F3183C">
        <w:rPr>
          <w:rFonts w:ascii="Times New Roman" w:eastAsia="方正小标宋_GBK" w:hAnsi="Times New Roman" w:cs="Times New Roman" w:hint="eastAsia"/>
          <w:color w:val="000000" w:themeColor="text1"/>
          <w:sz w:val="44"/>
          <w:szCs w:val="44"/>
        </w:rPr>
        <w:t>度</w:t>
      </w:r>
      <w:r>
        <w:rPr>
          <w:rFonts w:ascii="Times New Roman" w:eastAsia="方正小标宋_GBK" w:hAnsi="Times New Roman" w:cs="Times New Roman" w:hint="eastAsia"/>
          <w:color w:val="000000" w:themeColor="text1"/>
          <w:sz w:val="44"/>
          <w:szCs w:val="44"/>
        </w:rPr>
        <w:t>工作</w:t>
      </w:r>
      <w:r w:rsidR="003A4B9B">
        <w:rPr>
          <w:rFonts w:ascii="Times New Roman" w:eastAsia="方正小标宋_GBK" w:hAnsi="Times New Roman" w:cs="Times New Roman" w:hint="eastAsia"/>
          <w:color w:val="000000" w:themeColor="text1"/>
          <w:sz w:val="44"/>
          <w:szCs w:val="44"/>
        </w:rPr>
        <w:t>报告</w:t>
      </w:r>
      <w:r w:rsidR="00536778">
        <w:rPr>
          <w:rFonts w:ascii="Times New Roman" w:eastAsia="方正小标宋_GBK" w:hAnsi="Times New Roman" w:cs="Times New Roman" w:hint="eastAsia"/>
          <w:color w:val="000000" w:themeColor="text1"/>
          <w:sz w:val="44"/>
          <w:szCs w:val="44"/>
        </w:rPr>
        <w:t>及财务报告</w:t>
      </w:r>
    </w:p>
    <w:p w14:paraId="38A62166" w14:textId="77777777" w:rsidR="00B54F79" w:rsidRDefault="00B54F79" w:rsidP="00292B77">
      <w:pPr>
        <w:spacing w:line="540" w:lineRule="exact"/>
        <w:jc w:val="center"/>
        <w:rPr>
          <w:rFonts w:ascii="Times New Roman" w:eastAsia="楷体_GB2312" w:hAnsi="Times New Roman" w:cs="Times New Roman"/>
          <w:color w:val="000000" w:themeColor="text1"/>
          <w:sz w:val="32"/>
          <w:szCs w:val="32"/>
        </w:rPr>
      </w:pPr>
    </w:p>
    <w:p w14:paraId="585C2344" w14:textId="2B7DDE9A" w:rsidR="00B54F79" w:rsidRDefault="00A86B8C" w:rsidP="00292B77">
      <w:pPr>
        <w:spacing w:line="540" w:lineRule="exact"/>
        <w:jc w:val="center"/>
        <w:rPr>
          <w:rFonts w:ascii="Times New Roman" w:eastAsia="楷体_GB2312" w:hAnsi="Times New Roman" w:cs="Times New Roman"/>
          <w:color w:val="000000" w:themeColor="text1"/>
          <w:sz w:val="32"/>
          <w:szCs w:val="32"/>
        </w:rPr>
      </w:pPr>
      <w:r>
        <w:rPr>
          <w:rFonts w:ascii="Times New Roman" w:eastAsia="楷体_GB2312" w:hAnsi="Times New Roman" w:cs="Times New Roman" w:hint="eastAsia"/>
          <w:color w:val="000000" w:themeColor="text1"/>
          <w:sz w:val="32"/>
          <w:szCs w:val="32"/>
        </w:rPr>
        <w:t>泰州市国际商会</w:t>
      </w:r>
    </w:p>
    <w:p w14:paraId="61C1C00B" w14:textId="77777777" w:rsidR="00B54F79" w:rsidRDefault="00F1643B" w:rsidP="00292B77">
      <w:pPr>
        <w:spacing w:line="540" w:lineRule="exact"/>
        <w:jc w:val="center"/>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2025</w:t>
      </w:r>
      <w:r>
        <w:rPr>
          <w:rFonts w:ascii="Times New Roman" w:eastAsia="楷体_GB2312" w:hAnsi="Times New Roman" w:cs="Times New Roman"/>
          <w:color w:val="000000" w:themeColor="text1"/>
          <w:sz w:val="32"/>
          <w:szCs w:val="32"/>
        </w:rPr>
        <w:t>年</w:t>
      </w:r>
      <w:r>
        <w:rPr>
          <w:rFonts w:ascii="Times New Roman" w:eastAsia="楷体_GB2312" w:hAnsi="Times New Roman" w:cs="Times New Roman"/>
          <w:color w:val="000000" w:themeColor="text1"/>
          <w:sz w:val="32"/>
          <w:szCs w:val="32"/>
        </w:rPr>
        <w:t>12</w:t>
      </w:r>
      <w:r>
        <w:rPr>
          <w:rFonts w:ascii="Times New Roman" w:eastAsia="楷体_GB2312" w:hAnsi="Times New Roman" w:cs="Times New Roman"/>
          <w:color w:val="000000" w:themeColor="text1"/>
          <w:sz w:val="32"/>
          <w:szCs w:val="32"/>
        </w:rPr>
        <w:t>月</w:t>
      </w:r>
      <w:r>
        <w:rPr>
          <w:rFonts w:ascii="Times New Roman" w:eastAsia="楷体_GB2312" w:hAnsi="Times New Roman" w:cs="Times New Roman"/>
          <w:color w:val="000000" w:themeColor="text1"/>
          <w:sz w:val="32"/>
          <w:szCs w:val="32"/>
        </w:rPr>
        <w:t>31</w:t>
      </w:r>
      <w:r>
        <w:rPr>
          <w:rFonts w:ascii="Times New Roman" w:eastAsia="楷体_GB2312" w:hAnsi="Times New Roman" w:cs="Times New Roman"/>
          <w:color w:val="000000" w:themeColor="text1"/>
          <w:sz w:val="32"/>
          <w:szCs w:val="32"/>
        </w:rPr>
        <w:t>日</w:t>
      </w:r>
    </w:p>
    <w:p w14:paraId="60F145C1" w14:textId="77777777" w:rsidR="00B54F79" w:rsidRDefault="00B54F79" w:rsidP="00292B77">
      <w:pPr>
        <w:spacing w:line="540" w:lineRule="exact"/>
        <w:rPr>
          <w:rFonts w:ascii="Times New Roman" w:eastAsia="仿宋_GB2312" w:hAnsi="Times New Roman" w:cs="Times New Roman"/>
          <w:color w:val="000000" w:themeColor="text1"/>
          <w:sz w:val="32"/>
          <w:szCs w:val="32"/>
        </w:rPr>
      </w:pPr>
    </w:p>
    <w:p w14:paraId="230DDC33" w14:textId="295AD57F" w:rsidR="00B54F79" w:rsidRDefault="00F1643B" w:rsidP="00292B77">
      <w:pPr>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年，市</w:t>
      </w:r>
      <w:r w:rsidR="00A86B8C">
        <w:rPr>
          <w:rFonts w:ascii="Times New Roman" w:eastAsia="仿宋_GB2312" w:hAnsi="Times New Roman" w:cs="Times New Roman" w:hint="eastAsia"/>
          <w:color w:val="000000" w:themeColor="text1"/>
          <w:sz w:val="32"/>
          <w:szCs w:val="32"/>
        </w:rPr>
        <w:t>国际商</w:t>
      </w:r>
      <w:r>
        <w:rPr>
          <w:rFonts w:ascii="Times New Roman" w:eastAsia="仿宋_GB2312" w:hAnsi="Times New Roman" w:cs="Times New Roman"/>
          <w:color w:val="000000" w:themeColor="text1"/>
          <w:sz w:val="32"/>
          <w:szCs w:val="32"/>
        </w:rPr>
        <w:t>会在市委、市政府的正确领导下，在局党组的带领下，坚守职责，践行担当，较好完成了</w:t>
      </w:r>
      <w:r>
        <w:rPr>
          <w:rFonts w:ascii="Times New Roman" w:eastAsia="仿宋_GB2312" w:hAnsi="Times New Roman" w:cs="Times New Roman" w:hint="eastAsia"/>
          <w:color w:val="000000" w:themeColor="text1"/>
          <w:sz w:val="32"/>
          <w:szCs w:val="32"/>
        </w:rPr>
        <w:t>本年度</w:t>
      </w:r>
      <w:r>
        <w:rPr>
          <w:rFonts w:ascii="Times New Roman" w:eastAsia="仿宋_GB2312" w:hAnsi="Times New Roman" w:cs="Times New Roman"/>
          <w:color w:val="000000" w:themeColor="text1"/>
          <w:sz w:val="32"/>
          <w:szCs w:val="32"/>
        </w:rPr>
        <w:t>各项工作，现将</w:t>
      </w:r>
      <w:r>
        <w:rPr>
          <w:rFonts w:ascii="Times New Roman" w:eastAsia="仿宋_GB2312" w:hAnsi="Times New Roman" w:cs="Times New Roman" w:hint="eastAsia"/>
          <w:color w:val="000000" w:themeColor="text1"/>
          <w:sz w:val="32"/>
          <w:szCs w:val="32"/>
        </w:rPr>
        <w:t>全年工作</w:t>
      </w:r>
      <w:r>
        <w:rPr>
          <w:rFonts w:ascii="Times New Roman" w:eastAsia="仿宋_GB2312" w:hAnsi="Times New Roman" w:cs="Times New Roman"/>
          <w:color w:val="000000" w:themeColor="text1"/>
          <w:sz w:val="32"/>
          <w:szCs w:val="32"/>
        </w:rPr>
        <w:t>情况汇报如下：</w:t>
      </w:r>
    </w:p>
    <w:p w14:paraId="65C55742" w14:textId="77777777" w:rsidR="00B54F79" w:rsidRDefault="00F1643B" w:rsidP="00292B77">
      <w:pPr>
        <w:widowControl w:val="0"/>
        <w:spacing w:line="5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一、立足企业，</w:t>
      </w:r>
      <w:r>
        <w:rPr>
          <w:rFonts w:ascii="Times New Roman" w:eastAsia="黑体" w:hAnsi="Times New Roman" w:cs="Times New Roman" w:hint="eastAsia"/>
          <w:color w:val="000000" w:themeColor="text1"/>
          <w:sz w:val="32"/>
          <w:szCs w:val="32"/>
        </w:rPr>
        <w:t>持续深耕</w:t>
      </w:r>
      <w:r>
        <w:rPr>
          <w:rFonts w:ascii="Times New Roman" w:eastAsia="黑体" w:hAnsi="Times New Roman" w:cs="Times New Roman"/>
          <w:color w:val="000000" w:themeColor="text1"/>
          <w:sz w:val="32"/>
          <w:szCs w:val="32"/>
        </w:rPr>
        <w:t>商事法律服务</w:t>
      </w:r>
    </w:p>
    <w:p w14:paraId="5EB16ACC" w14:textId="77777777" w:rsidR="00B54F79" w:rsidRDefault="00F1643B" w:rsidP="00292B77">
      <w:pPr>
        <w:widowControl w:val="0"/>
        <w:spacing w:line="540" w:lineRule="exact"/>
        <w:ind w:firstLineChars="200" w:firstLine="640"/>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（一）</w:t>
      </w:r>
      <w:r>
        <w:rPr>
          <w:rFonts w:ascii="Times New Roman" w:eastAsia="楷体_GB2312" w:hAnsi="Times New Roman" w:cs="Times New Roman" w:hint="eastAsia"/>
          <w:color w:val="000000" w:themeColor="text1"/>
          <w:sz w:val="32"/>
          <w:szCs w:val="32"/>
        </w:rPr>
        <w:t>优化业务流程，</w:t>
      </w:r>
      <w:r>
        <w:rPr>
          <w:rFonts w:ascii="Times New Roman" w:eastAsia="楷体_GB2312" w:hAnsi="Times New Roman" w:cs="Times New Roman"/>
          <w:color w:val="000000" w:themeColor="text1"/>
          <w:sz w:val="32"/>
          <w:szCs w:val="32"/>
        </w:rPr>
        <w:t>认真做好出证认证工作</w:t>
      </w:r>
    </w:p>
    <w:p w14:paraId="575AFC8F" w14:textId="77777777"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大力推动业务办理电子化与智能化，完善线上申报、自助打印及邮寄送达等配套服务，全面实现各项业务“一网通办”，显著减少企业到场办理次数。同步提升线上线下协同服务能力，通过设立专项咨询岗位、延长服务时间、健全线上答疑与主动回访机制，及时发布办证指南与常见问题清单，并对高频申报事项提供前置指导，有效降低企业申报错误率。针对紧急业务需求，开通“绿色通道”，实行特事特办、急事急办机制，保障企业及时获得高效服务，切实提升企业办事满意度与获得感。全年共签发一般原产地证</w:t>
      </w:r>
      <w:r w:rsidR="00915DB7" w:rsidRPr="00915DB7">
        <w:rPr>
          <w:rFonts w:ascii="Times New Roman" w:eastAsia="仿宋_GB2312" w:hAnsi="Times New Roman" w:cs="Times New Roman"/>
          <w:color w:val="000000" w:themeColor="text1"/>
          <w:sz w:val="32"/>
          <w:szCs w:val="32"/>
        </w:rPr>
        <w:t>17206</w:t>
      </w:r>
      <w:r>
        <w:rPr>
          <w:rFonts w:ascii="Times New Roman" w:eastAsia="仿宋_GB2312" w:hAnsi="Times New Roman" w:cs="Times New Roman" w:hint="eastAsia"/>
          <w:color w:val="000000" w:themeColor="text1"/>
          <w:sz w:val="32"/>
          <w:szCs w:val="32"/>
        </w:rPr>
        <w:t>份、优惠原产地证</w:t>
      </w:r>
      <w:r w:rsidR="00915DB7" w:rsidRPr="00915DB7">
        <w:rPr>
          <w:rFonts w:ascii="Times New Roman" w:eastAsia="仿宋_GB2312" w:hAnsi="Times New Roman" w:cs="Times New Roman"/>
          <w:color w:val="000000" w:themeColor="text1"/>
          <w:sz w:val="32"/>
          <w:szCs w:val="32"/>
        </w:rPr>
        <w:t>7048</w:t>
      </w:r>
      <w:r>
        <w:rPr>
          <w:rFonts w:ascii="Times New Roman" w:eastAsia="仿宋_GB2312" w:hAnsi="Times New Roman" w:cs="Times New Roman" w:hint="eastAsia"/>
          <w:color w:val="000000" w:themeColor="text1"/>
          <w:sz w:val="32"/>
          <w:szCs w:val="32"/>
        </w:rPr>
        <w:t>份，办理国际商事证明书</w:t>
      </w:r>
      <w:r w:rsidR="00915DB7" w:rsidRPr="00915DB7">
        <w:rPr>
          <w:rFonts w:ascii="Times New Roman" w:eastAsia="仿宋_GB2312" w:hAnsi="Times New Roman" w:cs="Times New Roman"/>
          <w:color w:val="000000" w:themeColor="text1"/>
          <w:sz w:val="32"/>
          <w:szCs w:val="32"/>
        </w:rPr>
        <w:t>1255</w:t>
      </w:r>
      <w:r>
        <w:rPr>
          <w:rFonts w:ascii="Times New Roman" w:eastAsia="仿宋_GB2312" w:hAnsi="Times New Roman" w:cs="Times New Roman" w:hint="eastAsia"/>
          <w:color w:val="000000" w:themeColor="text1"/>
          <w:sz w:val="32"/>
          <w:szCs w:val="32"/>
        </w:rPr>
        <w:t>份、</w:t>
      </w:r>
      <w:r>
        <w:rPr>
          <w:rFonts w:ascii="Times New Roman" w:eastAsia="仿宋_GB2312" w:hAnsi="Times New Roman" w:cs="Times New Roman" w:hint="eastAsia"/>
          <w:color w:val="000000" w:themeColor="text1"/>
          <w:sz w:val="32"/>
          <w:szCs w:val="32"/>
        </w:rPr>
        <w:t>ATA</w:t>
      </w:r>
      <w:r>
        <w:rPr>
          <w:rFonts w:ascii="Times New Roman" w:eastAsia="仿宋_GB2312" w:hAnsi="Times New Roman" w:cs="Times New Roman" w:hint="eastAsia"/>
          <w:color w:val="000000" w:themeColor="text1"/>
          <w:sz w:val="32"/>
          <w:szCs w:val="32"/>
        </w:rPr>
        <w:t>单证册</w:t>
      </w:r>
      <w:r>
        <w:rPr>
          <w:rFonts w:ascii="Times New Roman" w:eastAsia="仿宋_GB2312" w:hAnsi="Times New Roman" w:cs="Times New Roman"/>
          <w:color w:val="000000" w:themeColor="text1"/>
          <w:sz w:val="32"/>
          <w:szCs w:val="32"/>
        </w:rPr>
        <w:t>18</w:t>
      </w:r>
      <w:r>
        <w:rPr>
          <w:rFonts w:ascii="Times New Roman" w:eastAsia="仿宋_GB2312" w:hAnsi="Times New Roman" w:cs="Times New Roman" w:hint="eastAsia"/>
          <w:color w:val="000000" w:themeColor="text1"/>
          <w:sz w:val="32"/>
          <w:szCs w:val="32"/>
        </w:rPr>
        <w:t>份，代办领事认证</w:t>
      </w:r>
      <w:r>
        <w:rPr>
          <w:rFonts w:ascii="Times New Roman" w:eastAsia="仿宋_GB2312" w:hAnsi="Times New Roman" w:cs="Times New Roman"/>
          <w:color w:val="000000" w:themeColor="text1"/>
          <w:sz w:val="32"/>
          <w:szCs w:val="32"/>
        </w:rPr>
        <w:t>6</w:t>
      </w:r>
      <w:r w:rsidR="00090591">
        <w:rPr>
          <w:rFonts w:ascii="Times New Roman" w:eastAsia="仿宋_GB2312" w:hAnsi="Times New Roman" w:cs="Times New Roman"/>
          <w:color w:val="000000" w:themeColor="text1"/>
          <w:sz w:val="32"/>
          <w:szCs w:val="32"/>
        </w:rPr>
        <w:t>52</w:t>
      </w:r>
      <w:r>
        <w:rPr>
          <w:rFonts w:ascii="Times New Roman" w:eastAsia="仿宋_GB2312" w:hAnsi="Times New Roman" w:cs="Times New Roman" w:hint="eastAsia"/>
          <w:color w:val="000000" w:themeColor="text1"/>
          <w:sz w:val="32"/>
          <w:szCs w:val="32"/>
        </w:rPr>
        <w:t>份。</w:t>
      </w:r>
    </w:p>
    <w:p w14:paraId="5897DBBB" w14:textId="77777777" w:rsidR="00B54F79" w:rsidRDefault="00F1643B" w:rsidP="00292B77">
      <w:pPr>
        <w:widowControl w:val="0"/>
        <w:spacing w:line="540" w:lineRule="exact"/>
        <w:ind w:firstLineChars="200" w:firstLine="640"/>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（二）</w:t>
      </w:r>
      <w:r>
        <w:rPr>
          <w:rFonts w:ascii="Times New Roman" w:eastAsia="楷体_GB2312" w:hAnsi="Times New Roman" w:cs="Times New Roman" w:hint="eastAsia"/>
          <w:color w:val="000000" w:themeColor="text1"/>
          <w:sz w:val="32"/>
          <w:szCs w:val="32"/>
        </w:rPr>
        <w:t>围绕重点任务，</w:t>
      </w:r>
      <w:r>
        <w:rPr>
          <w:rFonts w:ascii="Times New Roman" w:eastAsia="楷体_GB2312" w:hAnsi="Times New Roman" w:cs="Times New Roman"/>
          <w:color w:val="000000" w:themeColor="text1"/>
          <w:sz w:val="32"/>
          <w:szCs w:val="32"/>
        </w:rPr>
        <w:t>深入开展知识产权保护工作</w:t>
      </w:r>
    </w:p>
    <w:p w14:paraId="54D57058" w14:textId="64DFDDF5"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加强海外知识产权案例和风险预警等信息供给和服务保障，</w:t>
      </w:r>
      <w:r>
        <w:rPr>
          <w:rFonts w:ascii="Times New Roman" w:eastAsia="仿宋_GB2312" w:hAnsi="Times New Roman" w:cs="Times New Roman"/>
          <w:color w:val="000000" w:themeColor="text1"/>
          <w:sz w:val="32"/>
          <w:szCs w:val="32"/>
        </w:rPr>
        <w:lastRenderedPageBreak/>
        <w:t>利用企业工作群、网站等平台发布知识产权风险预警信息，今年共发布知识产权保护相关信息</w:t>
      </w:r>
      <w:r>
        <w:rPr>
          <w:rFonts w:ascii="Times New Roman" w:eastAsia="仿宋_GB2312" w:hAnsi="Times New Roman" w:cs="Times New Roman"/>
          <w:color w:val="000000" w:themeColor="text1"/>
          <w:sz w:val="32"/>
          <w:szCs w:val="32"/>
        </w:rPr>
        <w:t>29</w:t>
      </w:r>
      <w:r>
        <w:rPr>
          <w:rFonts w:ascii="Times New Roman" w:eastAsia="仿宋_GB2312" w:hAnsi="Times New Roman" w:cs="Times New Roman"/>
          <w:color w:val="000000" w:themeColor="text1"/>
          <w:sz w:val="32"/>
          <w:szCs w:val="32"/>
        </w:rPr>
        <w:t>条。</w:t>
      </w:r>
    </w:p>
    <w:p w14:paraId="1B43D0E3" w14:textId="77777777" w:rsidR="00B54F79" w:rsidRDefault="00F1643B" w:rsidP="00292B77">
      <w:pPr>
        <w:widowControl w:val="0"/>
        <w:spacing w:line="540" w:lineRule="exact"/>
        <w:ind w:firstLineChars="200" w:firstLine="640"/>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（三）</w:t>
      </w:r>
      <w:r>
        <w:rPr>
          <w:rFonts w:ascii="Times New Roman" w:eastAsia="楷体_GB2312" w:hAnsi="Times New Roman" w:cs="Times New Roman" w:hint="eastAsia"/>
          <w:color w:val="000000" w:themeColor="text1"/>
          <w:sz w:val="32"/>
          <w:szCs w:val="32"/>
        </w:rPr>
        <w:t>聚力体系建设，不断</w:t>
      </w:r>
      <w:r>
        <w:rPr>
          <w:rFonts w:ascii="Times New Roman" w:eastAsia="楷体_GB2312" w:hAnsi="Times New Roman" w:cs="Times New Roman"/>
          <w:color w:val="000000" w:themeColor="text1"/>
          <w:sz w:val="32"/>
          <w:szCs w:val="32"/>
        </w:rPr>
        <w:t>完善商事调解服务机制</w:t>
      </w:r>
    </w:p>
    <w:p w14:paraId="13B1640B" w14:textId="77777777"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一是</w:t>
      </w:r>
      <w:r>
        <w:rPr>
          <w:rFonts w:ascii="Times New Roman" w:eastAsia="仿宋_GB2312" w:hAnsi="Times New Roman" w:cs="Times New Roman"/>
          <w:color w:val="000000" w:themeColor="text1"/>
          <w:sz w:val="32"/>
          <w:szCs w:val="32"/>
        </w:rPr>
        <w:t>协调省贸促会和泰州市中级人民法院，签订合作备忘录，构建涉外商事纠纷多元化解机制</w:t>
      </w:r>
      <w:r>
        <w:rPr>
          <w:rFonts w:ascii="Times New Roman" w:eastAsia="仿宋_GB2312" w:hAnsi="Times New Roman" w:cs="Times New Roman" w:hint="eastAsia"/>
          <w:color w:val="000000" w:themeColor="text1"/>
          <w:sz w:val="32"/>
          <w:szCs w:val="32"/>
        </w:rPr>
        <w:t>，并</w:t>
      </w:r>
      <w:r>
        <w:rPr>
          <w:rFonts w:ascii="Times New Roman" w:eastAsia="仿宋_GB2312" w:hAnsi="Times New Roman" w:cs="Times New Roman"/>
          <w:color w:val="000000" w:themeColor="text1"/>
          <w:sz w:val="32"/>
          <w:szCs w:val="32"/>
        </w:rPr>
        <w:t>参与泰州中院涉外股权转让纠纷案件庭前调解工作，促使调解工作圆满完成。</w:t>
      </w:r>
      <w:r>
        <w:rPr>
          <w:rFonts w:ascii="Times New Roman" w:eastAsia="仿宋_GB2312" w:hAnsi="Times New Roman" w:cs="Times New Roman" w:hint="eastAsia"/>
          <w:color w:val="000000" w:themeColor="text1"/>
          <w:sz w:val="32"/>
          <w:szCs w:val="32"/>
        </w:rPr>
        <w:t>二是</w:t>
      </w:r>
      <w:r>
        <w:rPr>
          <w:rFonts w:ascii="Times New Roman" w:eastAsia="仿宋_GB2312" w:hAnsi="Times New Roman" w:cs="Times New Roman"/>
          <w:color w:val="000000" w:themeColor="text1"/>
          <w:sz w:val="32"/>
          <w:szCs w:val="32"/>
        </w:rPr>
        <w:t>组织泰兴市</w:t>
      </w:r>
      <w:r>
        <w:rPr>
          <w:rFonts w:ascii="Times New Roman" w:eastAsia="微软雅黑" w:hAnsi="Times New Roman" w:cs="Times New Roman"/>
          <w:color w:val="000000" w:themeColor="text1"/>
          <w:sz w:val="32"/>
          <w:szCs w:val="32"/>
        </w:rPr>
        <w:t>昇</w:t>
      </w:r>
      <w:r>
        <w:rPr>
          <w:rFonts w:ascii="Times New Roman" w:eastAsia="仿宋_GB2312" w:hAnsi="Times New Roman" w:cs="Times New Roman"/>
          <w:color w:val="000000" w:themeColor="text1"/>
          <w:sz w:val="32"/>
          <w:szCs w:val="32"/>
        </w:rPr>
        <w:t>科化工有限公司参加韩国对中国丙烯酸丁酯发起的反倾销调查应对辅导会，帮助企业了解应诉规则与实战策略，提升抗风险能力。</w:t>
      </w:r>
      <w:r>
        <w:rPr>
          <w:rFonts w:ascii="Times New Roman" w:eastAsia="仿宋_GB2312" w:hAnsi="Times New Roman" w:cs="Times New Roman" w:hint="eastAsia"/>
          <w:color w:val="000000" w:themeColor="text1"/>
          <w:sz w:val="32"/>
          <w:szCs w:val="32"/>
        </w:rPr>
        <w:t>三是定期发布经贸摩擦预警信息，信息内容包括各国海关的最新规定、贸易风险动态、反倾销反补贴等，今年共</w:t>
      </w:r>
      <w:r>
        <w:rPr>
          <w:rFonts w:ascii="Times New Roman" w:eastAsia="仿宋_GB2312" w:hAnsi="Times New Roman" w:cs="Times New Roman"/>
          <w:color w:val="000000" w:themeColor="text1"/>
          <w:sz w:val="32"/>
          <w:szCs w:val="32"/>
        </w:rPr>
        <w:t>发布预警信息</w:t>
      </w:r>
      <w:r>
        <w:rPr>
          <w:rFonts w:ascii="Times New Roman" w:eastAsia="仿宋_GB2312" w:hAnsi="Times New Roman" w:cs="Times New Roman"/>
          <w:color w:val="000000" w:themeColor="text1"/>
          <w:sz w:val="32"/>
          <w:szCs w:val="32"/>
        </w:rPr>
        <w:t>22</w:t>
      </w:r>
      <w:r w:rsidR="00915DB7">
        <w:rPr>
          <w:rFonts w:ascii="Times New Roman" w:eastAsia="仿宋_GB2312" w:hAnsi="Times New Roman" w:cs="Times New Roman"/>
          <w:color w:val="000000" w:themeColor="text1"/>
          <w:sz w:val="32"/>
          <w:szCs w:val="32"/>
        </w:rPr>
        <w:t>8</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条。</w:t>
      </w:r>
    </w:p>
    <w:p w14:paraId="1757A9BA" w14:textId="77777777" w:rsidR="00B54F79" w:rsidRDefault="00F1643B" w:rsidP="00292B77">
      <w:pPr>
        <w:widowControl w:val="0"/>
        <w:spacing w:line="5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二、着眼发展，扎实推进贸易投资促进工作</w:t>
      </w:r>
    </w:p>
    <w:p w14:paraId="19171319" w14:textId="77777777" w:rsidR="00B54F79" w:rsidRDefault="00F1643B" w:rsidP="00292B77">
      <w:pPr>
        <w:widowControl w:val="0"/>
        <w:spacing w:line="540" w:lineRule="exact"/>
        <w:ind w:firstLineChars="200" w:firstLine="640"/>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（一）</w:t>
      </w:r>
      <w:r>
        <w:rPr>
          <w:rFonts w:ascii="Times New Roman" w:eastAsia="楷体_GB2312" w:hAnsi="Times New Roman" w:cs="Times New Roman" w:hint="eastAsia"/>
          <w:color w:val="000000" w:themeColor="text1"/>
          <w:sz w:val="32"/>
          <w:szCs w:val="32"/>
        </w:rPr>
        <w:t>压实岗位责任，用心</w:t>
      </w:r>
      <w:r>
        <w:rPr>
          <w:rFonts w:ascii="Times New Roman" w:eastAsia="楷体_GB2312" w:hAnsi="Times New Roman" w:cs="Times New Roman"/>
          <w:color w:val="000000" w:themeColor="text1"/>
          <w:sz w:val="32"/>
          <w:szCs w:val="32"/>
        </w:rPr>
        <w:t>服务各类重点展会</w:t>
      </w:r>
    </w:p>
    <w:p w14:paraId="25446759" w14:textId="77777777"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认真</w:t>
      </w:r>
      <w:r>
        <w:rPr>
          <w:rFonts w:ascii="Times New Roman" w:eastAsia="仿宋_GB2312" w:hAnsi="Times New Roman" w:cs="Times New Roman"/>
          <w:color w:val="000000" w:themeColor="text1"/>
          <w:sz w:val="32"/>
          <w:szCs w:val="32"/>
        </w:rPr>
        <w:t>贯彻落实《</w:t>
      </w: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年江苏省商务厅贸易促进计划》《</w:t>
      </w: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年泰州市贸易促进计划》，</w:t>
      </w:r>
      <w:r>
        <w:rPr>
          <w:rFonts w:ascii="Times New Roman" w:eastAsia="仿宋_GB2312" w:hAnsi="Times New Roman" w:cs="Times New Roman" w:hint="eastAsia"/>
          <w:color w:val="000000" w:themeColor="text1"/>
          <w:sz w:val="32"/>
          <w:szCs w:val="32"/>
        </w:rPr>
        <w:t>助力企业在深耕传统市场，进一步巩固既有客户群体、扩大市场份额的同时，为企业搭建开拓新兴市场的桥梁，帮助企业突破地域限制，探索新的业务增长点，实现市场布局的多元化拓展。</w:t>
      </w:r>
      <w:r w:rsidR="00135A10">
        <w:rPr>
          <w:rFonts w:ascii="Times New Roman" w:eastAsia="仿宋_GB2312" w:hAnsi="Times New Roman" w:cs="Times New Roman" w:hint="eastAsia"/>
          <w:color w:val="000000" w:themeColor="text1"/>
          <w:sz w:val="32"/>
          <w:szCs w:val="32"/>
        </w:rPr>
        <w:t>今年以来</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先后推介德国汉诺威工业博览会、俄罗斯莫斯科机床展、中国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东盟博览会、中国跨境电商交易会等境内外重点展会，协助企业完成证件办理、运输、布展等相关事宜，</w:t>
      </w:r>
      <w:r>
        <w:rPr>
          <w:rFonts w:ascii="Times New Roman" w:eastAsia="仿宋_GB2312" w:hAnsi="Times New Roman" w:cs="Times New Roman" w:hint="eastAsia"/>
          <w:color w:val="000000" w:themeColor="text1"/>
          <w:sz w:val="32"/>
          <w:szCs w:val="32"/>
        </w:rPr>
        <w:t>累计服务</w:t>
      </w:r>
      <w:r>
        <w:rPr>
          <w:rFonts w:ascii="Times New Roman" w:eastAsia="仿宋_GB2312" w:hAnsi="Times New Roman" w:cs="Times New Roman" w:hint="eastAsia"/>
          <w:color w:val="000000" w:themeColor="text1"/>
          <w:sz w:val="32"/>
          <w:szCs w:val="32"/>
        </w:rPr>
        <w:t>30</w:t>
      </w:r>
      <w:r w:rsidR="00040B7F">
        <w:rPr>
          <w:rFonts w:ascii="Times New Roman" w:eastAsia="仿宋_GB2312" w:hAnsi="Times New Roman" w:cs="Times New Roman" w:hint="eastAsia"/>
          <w:color w:val="000000" w:themeColor="text1"/>
          <w:sz w:val="32"/>
          <w:szCs w:val="32"/>
        </w:rPr>
        <w:t>余家</w:t>
      </w:r>
      <w:r>
        <w:rPr>
          <w:rFonts w:ascii="Times New Roman" w:eastAsia="仿宋_GB2312" w:hAnsi="Times New Roman" w:cs="Times New Roman" w:hint="eastAsia"/>
          <w:color w:val="000000" w:themeColor="text1"/>
          <w:sz w:val="32"/>
          <w:szCs w:val="32"/>
        </w:rPr>
        <w:t>企业参加</w:t>
      </w:r>
      <w:r>
        <w:rPr>
          <w:rFonts w:ascii="Times New Roman" w:eastAsia="仿宋_GB2312" w:hAnsi="Times New Roman" w:cs="Times New Roman"/>
          <w:color w:val="000000" w:themeColor="text1"/>
          <w:sz w:val="32"/>
          <w:szCs w:val="32"/>
        </w:rPr>
        <w:t>第二十六届江苏省出口商品展览会（日本</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大阪）、江苏（阿斯塔纳）进出口商品展览会、泰国管材线材展、越南国际水处理展览会等境</w:t>
      </w:r>
      <w:r>
        <w:rPr>
          <w:rFonts w:ascii="Times New Roman" w:eastAsia="仿宋_GB2312" w:hAnsi="Times New Roman" w:cs="Times New Roman" w:hint="eastAsia"/>
          <w:color w:val="000000" w:themeColor="text1"/>
          <w:sz w:val="32"/>
          <w:szCs w:val="32"/>
        </w:rPr>
        <w:t>内外</w:t>
      </w:r>
      <w:r>
        <w:rPr>
          <w:rFonts w:ascii="Times New Roman" w:eastAsia="仿宋_GB2312" w:hAnsi="Times New Roman" w:cs="Times New Roman"/>
          <w:color w:val="000000" w:themeColor="text1"/>
          <w:sz w:val="32"/>
          <w:szCs w:val="32"/>
        </w:rPr>
        <w:t>展会</w:t>
      </w:r>
      <w:r w:rsidR="00135A10">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积极</w:t>
      </w:r>
      <w:r>
        <w:rPr>
          <w:rFonts w:ascii="Times New Roman" w:eastAsia="仿宋_GB2312" w:hAnsi="Times New Roman" w:cs="Times New Roman"/>
          <w:color w:val="000000" w:themeColor="text1"/>
          <w:sz w:val="32"/>
          <w:szCs w:val="32"/>
        </w:rPr>
        <w:t>配合外贸处</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服务</w:t>
      </w:r>
      <w:r w:rsidR="00601B32">
        <w:rPr>
          <w:rFonts w:ascii="Times New Roman" w:eastAsia="仿宋_GB2312" w:hAnsi="Times New Roman" w:cs="Times New Roman" w:hint="eastAsia"/>
          <w:color w:val="000000" w:themeColor="text1"/>
          <w:sz w:val="32"/>
          <w:szCs w:val="32"/>
        </w:rPr>
        <w:t>近</w:t>
      </w:r>
      <w:r>
        <w:rPr>
          <w:rFonts w:ascii="Times New Roman" w:eastAsia="仿宋_GB2312" w:hAnsi="Times New Roman" w:cs="Times New Roman" w:hint="eastAsia"/>
          <w:color w:val="000000" w:themeColor="text1"/>
          <w:sz w:val="32"/>
          <w:szCs w:val="32"/>
        </w:rPr>
        <w:t>400</w:t>
      </w:r>
      <w:r w:rsidR="00DC6B5E">
        <w:rPr>
          <w:rFonts w:ascii="Times New Roman" w:eastAsia="仿宋_GB2312" w:hAnsi="Times New Roman" w:cs="Times New Roman"/>
          <w:color w:val="000000" w:themeColor="text1"/>
          <w:sz w:val="32"/>
          <w:szCs w:val="32"/>
        </w:rPr>
        <w:t>家</w:t>
      </w:r>
      <w:r>
        <w:rPr>
          <w:rFonts w:ascii="Times New Roman" w:eastAsia="仿宋_GB2312" w:hAnsi="Times New Roman" w:cs="Times New Roman"/>
          <w:color w:val="000000" w:themeColor="text1"/>
          <w:sz w:val="32"/>
          <w:szCs w:val="32"/>
        </w:rPr>
        <w:t>企业参加第</w:t>
      </w:r>
      <w:r>
        <w:rPr>
          <w:rFonts w:ascii="Times New Roman" w:eastAsia="仿宋_GB2312" w:hAnsi="Times New Roman" w:cs="Times New Roman"/>
          <w:color w:val="000000" w:themeColor="text1"/>
          <w:sz w:val="32"/>
          <w:szCs w:val="32"/>
        </w:rPr>
        <w:t>137</w:t>
      </w:r>
      <w:r>
        <w:rPr>
          <w:rFonts w:ascii="Times New Roman" w:eastAsia="仿宋_GB2312" w:hAnsi="Times New Roman" w:cs="Times New Roman"/>
          <w:color w:val="000000" w:themeColor="text1"/>
          <w:sz w:val="32"/>
          <w:szCs w:val="32"/>
        </w:rPr>
        <w:t>届</w:t>
      </w:r>
      <w:r w:rsidR="00DC6B5E">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138</w:t>
      </w:r>
      <w:r>
        <w:rPr>
          <w:rFonts w:ascii="Times New Roman" w:eastAsia="仿宋_GB2312" w:hAnsi="Times New Roman" w:cs="Times New Roman"/>
          <w:color w:val="000000" w:themeColor="text1"/>
          <w:sz w:val="32"/>
          <w:szCs w:val="32"/>
        </w:rPr>
        <w:t>届广交会、第</w:t>
      </w:r>
      <w:r>
        <w:rPr>
          <w:rFonts w:ascii="Times New Roman" w:eastAsia="仿宋_GB2312" w:hAnsi="Times New Roman" w:cs="Times New Roman"/>
          <w:color w:val="000000" w:themeColor="text1"/>
          <w:sz w:val="32"/>
          <w:szCs w:val="32"/>
        </w:rPr>
        <w:lastRenderedPageBreak/>
        <w:t>33</w:t>
      </w:r>
      <w:r>
        <w:rPr>
          <w:rFonts w:ascii="Times New Roman" w:eastAsia="仿宋_GB2312" w:hAnsi="Times New Roman" w:cs="Times New Roman"/>
          <w:color w:val="000000" w:themeColor="text1"/>
          <w:sz w:val="32"/>
          <w:szCs w:val="32"/>
        </w:rPr>
        <w:t>届华</w:t>
      </w:r>
      <w:r>
        <w:rPr>
          <w:rFonts w:ascii="Times New Roman" w:eastAsia="仿宋_GB2312" w:hAnsi="Times New Roman" w:cs="Times New Roman" w:hint="eastAsia"/>
          <w:color w:val="000000" w:themeColor="text1"/>
          <w:sz w:val="32"/>
          <w:szCs w:val="32"/>
        </w:rPr>
        <w:t>交会</w:t>
      </w:r>
      <w:r>
        <w:rPr>
          <w:rFonts w:ascii="Times New Roman" w:eastAsia="仿宋_GB2312" w:hAnsi="Times New Roman" w:cs="Times New Roman"/>
          <w:color w:val="000000" w:themeColor="text1"/>
          <w:sz w:val="32"/>
          <w:szCs w:val="32"/>
        </w:rPr>
        <w:t>、宁波跨境电商博览会</w:t>
      </w:r>
      <w:r w:rsidR="00040B7F">
        <w:rPr>
          <w:rFonts w:ascii="Times New Roman" w:eastAsia="仿宋_GB2312" w:hAnsi="Times New Roman" w:cs="Times New Roman" w:hint="eastAsia"/>
          <w:color w:val="000000" w:themeColor="text1"/>
          <w:sz w:val="32"/>
          <w:szCs w:val="32"/>
        </w:rPr>
        <w:t>等重点展会</w:t>
      </w:r>
      <w:r w:rsidR="00F41775">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组织企业参加</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跨境电商赋能产业带</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环保产业专场</w:t>
      </w:r>
      <w:r w:rsidR="00F41775">
        <w:rPr>
          <w:rFonts w:ascii="Times New Roman" w:eastAsia="仿宋_GB2312" w:hAnsi="Times New Roman" w:cs="Times New Roman" w:hint="eastAsia"/>
          <w:color w:val="000000" w:themeColor="text1"/>
          <w:sz w:val="32"/>
          <w:szCs w:val="32"/>
        </w:rPr>
        <w:t>配套活动</w:t>
      </w:r>
      <w:r w:rsidR="00A0100D">
        <w:rPr>
          <w:rFonts w:ascii="Times New Roman" w:eastAsia="仿宋_GB2312" w:hAnsi="Times New Roman" w:cs="Times New Roman" w:hint="eastAsia"/>
          <w:color w:val="000000" w:themeColor="text1"/>
          <w:sz w:val="32"/>
          <w:szCs w:val="32"/>
        </w:rPr>
        <w:t>，并</w:t>
      </w:r>
      <w:r w:rsidR="00EA0BA5">
        <w:rPr>
          <w:rFonts w:ascii="Times New Roman" w:eastAsia="仿宋_GB2312" w:hAnsi="Times New Roman" w:cs="Times New Roman" w:hint="eastAsia"/>
          <w:color w:val="000000" w:themeColor="text1"/>
          <w:sz w:val="32"/>
          <w:szCs w:val="32"/>
        </w:rPr>
        <w:t>协助做好秦市长广交会调研</w:t>
      </w:r>
      <w:r w:rsidR="0097492A">
        <w:rPr>
          <w:rFonts w:ascii="Times New Roman" w:eastAsia="仿宋_GB2312" w:hAnsi="Times New Roman" w:cs="Times New Roman" w:hint="eastAsia"/>
          <w:color w:val="000000" w:themeColor="text1"/>
          <w:sz w:val="32"/>
          <w:szCs w:val="32"/>
        </w:rPr>
        <w:t>相关工作</w:t>
      </w:r>
      <w:r w:rsidR="00135A10">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完成进博会相关材料上报工作，进博会期间，参与服务泰州（上海）产创融合推介会。</w:t>
      </w:r>
    </w:p>
    <w:p w14:paraId="4C3D7CD3" w14:textId="77777777" w:rsidR="00B54F79" w:rsidRDefault="00F1643B" w:rsidP="00292B77">
      <w:pPr>
        <w:widowControl w:val="0"/>
        <w:spacing w:line="540" w:lineRule="exact"/>
        <w:ind w:firstLineChars="200" w:firstLine="640"/>
        <w:rPr>
          <w:rFonts w:ascii="Times New Roman" w:eastAsia="楷体_GB2312" w:hAnsi="Times New Roman" w:cs="Times New Roman"/>
          <w:color w:val="000000" w:themeColor="text1"/>
          <w:sz w:val="32"/>
          <w:szCs w:val="32"/>
        </w:rPr>
      </w:pPr>
      <w:r>
        <w:rPr>
          <w:rFonts w:ascii="Times New Roman" w:eastAsia="楷体_GB2312" w:hAnsi="Times New Roman" w:cs="Times New Roman" w:hint="eastAsia"/>
          <w:color w:val="000000" w:themeColor="text1"/>
          <w:sz w:val="32"/>
          <w:szCs w:val="32"/>
        </w:rPr>
        <w:t>（二）</w:t>
      </w:r>
      <w:r w:rsidR="004501CA">
        <w:rPr>
          <w:rFonts w:ascii="Times New Roman" w:eastAsia="楷体_GB2312" w:hAnsi="Times New Roman" w:cs="Times New Roman" w:hint="eastAsia"/>
          <w:color w:val="000000" w:themeColor="text1"/>
          <w:sz w:val="32"/>
          <w:szCs w:val="32"/>
        </w:rPr>
        <w:t>聚焦</w:t>
      </w:r>
      <w:r>
        <w:rPr>
          <w:rFonts w:ascii="Times New Roman" w:eastAsia="楷体_GB2312" w:hAnsi="Times New Roman" w:cs="Times New Roman" w:hint="eastAsia"/>
          <w:color w:val="000000" w:themeColor="text1"/>
          <w:sz w:val="32"/>
          <w:szCs w:val="32"/>
        </w:rPr>
        <w:t>减负惠企，</w:t>
      </w:r>
      <w:r w:rsidR="004501CA">
        <w:rPr>
          <w:rFonts w:ascii="Times New Roman" w:eastAsia="楷体_GB2312" w:hAnsi="Times New Roman" w:cs="Times New Roman" w:hint="eastAsia"/>
          <w:color w:val="000000" w:themeColor="text1"/>
          <w:sz w:val="32"/>
          <w:szCs w:val="32"/>
        </w:rPr>
        <w:t>高效</w:t>
      </w:r>
      <w:r w:rsidR="007253DA">
        <w:rPr>
          <w:rFonts w:ascii="Times New Roman" w:eastAsia="楷体_GB2312" w:hAnsi="Times New Roman" w:cs="Times New Roman" w:hint="eastAsia"/>
          <w:color w:val="000000" w:themeColor="text1"/>
          <w:sz w:val="32"/>
          <w:szCs w:val="32"/>
        </w:rPr>
        <w:t>执行</w:t>
      </w:r>
      <w:r>
        <w:rPr>
          <w:rFonts w:ascii="Times New Roman" w:eastAsia="楷体_GB2312" w:hAnsi="Times New Roman" w:cs="Times New Roman" w:hint="eastAsia"/>
          <w:color w:val="000000" w:themeColor="text1"/>
          <w:sz w:val="32"/>
          <w:szCs w:val="32"/>
        </w:rPr>
        <w:t>各项省会补贴政策</w:t>
      </w:r>
    </w:p>
    <w:p w14:paraId="6DEA8D08" w14:textId="77777777" w:rsidR="00B54F79" w:rsidRDefault="00F1643B" w:rsidP="00292B77">
      <w:pPr>
        <w:widowControl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贯彻落实江苏省贸促会</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年重点支持展会计划，立足泰州产业特色与企业出海需求，精准筛选覆盖装备制造、新材料、纺织服装等领域</w:t>
      </w:r>
      <w:r w:rsidR="007C3F2B">
        <w:rPr>
          <w:rFonts w:ascii="Times New Roman" w:eastAsia="仿宋_GB2312" w:hAnsi="Times New Roman" w:cs="Times New Roman" w:hint="eastAsia"/>
          <w:sz w:val="32"/>
          <w:szCs w:val="32"/>
        </w:rPr>
        <w:t>企业</w:t>
      </w:r>
      <w:r w:rsidR="00534F95">
        <w:rPr>
          <w:rFonts w:ascii="Times New Roman" w:eastAsia="仿宋_GB2312" w:hAnsi="Times New Roman" w:cs="Times New Roman"/>
          <w:sz w:val="32"/>
          <w:szCs w:val="32"/>
        </w:rPr>
        <w:t>，对参展企业展位费给予</w:t>
      </w:r>
      <w:r>
        <w:rPr>
          <w:rFonts w:ascii="Times New Roman" w:eastAsia="仿宋_GB2312" w:hAnsi="Times New Roman" w:cs="Times New Roman"/>
          <w:sz w:val="32"/>
          <w:szCs w:val="32"/>
        </w:rPr>
        <w:t>支持，激发企业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走出去</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拓市场、抢订单的积极性，先后组织</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余家</w:t>
      </w:r>
      <w:r>
        <w:rPr>
          <w:rFonts w:ascii="Times New Roman" w:eastAsia="仿宋_GB2312" w:hAnsi="Times New Roman" w:cs="Times New Roman"/>
          <w:sz w:val="32"/>
          <w:szCs w:val="32"/>
        </w:rPr>
        <w:t>泰州企业参加日本东京制造业综合展、沙特建筑建材及基础设施展、越南国际纺织及制衣工业展、</w:t>
      </w:r>
      <w:r>
        <w:rPr>
          <w:rFonts w:ascii="Times New Roman" w:eastAsia="仿宋_GB2312" w:hAnsi="Times New Roman" w:cs="Times New Roman"/>
          <w:sz w:val="32"/>
          <w:szCs w:val="32"/>
        </w:rPr>
        <w:t>SPSG</w:t>
      </w:r>
      <w:r>
        <w:rPr>
          <w:rFonts w:ascii="Times New Roman" w:eastAsia="仿宋_GB2312" w:hAnsi="Times New Roman" w:cs="Times New Roman"/>
          <w:sz w:val="32"/>
          <w:szCs w:val="32"/>
        </w:rPr>
        <w:t>广州智能制造展和亚洲模具展、第</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届中国环博会、中国国际机电产品博览会</w:t>
      </w:r>
      <w:r>
        <w:rPr>
          <w:rFonts w:ascii="Times New Roman" w:eastAsia="仿宋_GB2312" w:hAnsi="Times New Roman" w:cs="Times New Roman" w:hint="eastAsia"/>
          <w:sz w:val="32"/>
          <w:szCs w:val="32"/>
        </w:rPr>
        <w:t>等重点展会</w:t>
      </w:r>
      <w:r>
        <w:rPr>
          <w:rFonts w:ascii="Times New Roman" w:eastAsia="仿宋_GB2312" w:hAnsi="Times New Roman" w:cs="Times New Roman"/>
          <w:sz w:val="32"/>
          <w:szCs w:val="32"/>
        </w:rPr>
        <w:t>，帮助企业申请展会补贴资金</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余万</w:t>
      </w:r>
      <w:r>
        <w:rPr>
          <w:rFonts w:ascii="Times New Roman" w:eastAsia="仿宋_GB2312" w:hAnsi="Times New Roman" w:cs="Times New Roman"/>
          <w:sz w:val="32"/>
          <w:szCs w:val="32"/>
        </w:rPr>
        <w:t>。积极推介第三届中国国际供应链促进博览会</w:t>
      </w:r>
      <w:r>
        <w:rPr>
          <w:rFonts w:ascii="Times New Roman" w:eastAsia="仿宋_GB2312" w:hAnsi="Times New Roman" w:cs="Times New Roman" w:hint="eastAsia"/>
          <w:sz w:val="32"/>
          <w:szCs w:val="32"/>
        </w:rPr>
        <w:t>并</w:t>
      </w:r>
      <w:r>
        <w:rPr>
          <w:rFonts w:ascii="Times New Roman" w:eastAsia="仿宋_GB2312" w:hAnsi="Times New Roman" w:cs="Times New Roman"/>
          <w:sz w:val="32"/>
          <w:szCs w:val="32"/>
        </w:rPr>
        <w:t>组织专业观众注册，牵头组织电子信息产业园、化学新材料产业园、港口产业园、泰州国园产业招商发展有限公司等园区招商部门赴会开展产业对接与招商洽谈，助力产业链供应链精准匹配。</w:t>
      </w:r>
    </w:p>
    <w:p w14:paraId="5A3158B3" w14:textId="77777777" w:rsidR="00B54F79" w:rsidRDefault="00F1643B" w:rsidP="00292B77">
      <w:pPr>
        <w:widowControl w:val="0"/>
        <w:spacing w:line="540" w:lineRule="exact"/>
        <w:ind w:firstLineChars="200" w:firstLine="640"/>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w:t>
      </w:r>
      <w:r>
        <w:rPr>
          <w:rFonts w:ascii="Times New Roman" w:eastAsia="楷体_GB2312" w:hAnsi="Times New Roman" w:cs="Times New Roman" w:hint="eastAsia"/>
          <w:color w:val="000000" w:themeColor="text1"/>
          <w:sz w:val="32"/>
          <w:szCs w:val="32"/>
        </w:rPr>
        <w:t>三</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hint="eastAsia"/>
          <w:color w:val="000000" w:themeColor="text1"/>
          <w:sz w:val="32"/>
          <w:szCs w:val="32"/>
        </w:rPr>
        <w:t>紧扣政策导向，积极举办</w:t>
      </w:r>
      <w:r>
        <w:rPr>
          <w:rFonts w:ascii="Times New Roman" w:eastAsia="楷体_GB2312" w:hAnsi="Times New Roman" w:cs="Times New Roman"/>
          <w:color w:val="000000" w:themeColor="text1"/>
          <w:sz w:val="32"/>
          <w:szCs w:val="32"/>
        </w:rPr>
        <w:t>宣讲交流活动</w:t>
      </w:r>
    </w:p>
    <w:p w14:paraId="3224C157" w14:textId="77777777"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在泰州、泰兴、靖江和兴化共举办</w:t>
      </w: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贸促服务助企行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宣讲活动，为企业详细分析全球经济政策及下一步经贸形势，深入讲解美国原产地规则及海关预裁定制度</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提供产品供应链调整和纠纷应对实务指南、出海税务合规指引</w:t>
      </w:r>
      <w:r>
        <w:rPr>
          <w:rFonts w:ascii="Times New Roman" w:eastAsia="仿宋_GB2312" w:hAnsi="Times New Roman" w:cs="Times New Roman" w:hint="eastAsia"/>
          <w:color w:val="000000" w:themeColor="text1"/>
          <w:sz w:val="32"/>
          <w:szCs w:val="32"/>
        </w:rPr>
        <w:t>、国际专业展会参与策略等内容</w:t>
      </w:r>
      <w:r>
        <w:rPr>
          <w:rFonts w:ascii="Times New Roman" w:eastAsia="仿宋_GB2312" w:hAnsi="Times New Roman" w:cs="Times New Roman"/>
          <w:color w:val="000000" w:themeColor="text1"/>
          <w:sz w:val="32"/>
          <w:szCs w:val="32"/>
        </w:rPr>
        <w:t>，帮助企业进一步把握发展机遇，</w:t>
      </w:r>
      <w:r>
        <w:rPr>
          <w:rFonts w:ascii="Times New Roman" w:eastAsia="仿宋_GB2312" w:hAnsi="Times New Roman" w:cs="Times New Roman" w:hint="eastAsia"/>
          <w:color w:val="000000" w:themeColor="text1"/>
          <w:sz w:val="32"/>
          <w:szCs w:val="32"/>
        </w:rPr>
        <w:t>为企业开拓海外市场支招献策</w:t>
      </w:r>
      <w:r>
        <w:rPr>
          <w:rFonts w:ascii="Times New Roman" w:eastAsia="仿宋_GB2312" w:hAnsi="Times New Roman" w:cs="Times New Roman"/>
          <w:color w:val="000000" w:themeColor="text1"/>
          <w:sz w:val="32"/>
          <w:szCs w:val="32"/>
        </w:rPr>
        <w:t>。组织全市近百位外经贸企业代表参加企业国际经贸合</w:t>
      </w:r>
      <w:r>
        <w:rPr>
          <w:rFonts w:ascii="Times New Roman" w:eastAsia="仿宋_GB2312" w:hAnsi="Times New Roman" w:cs="Times New Roman"/>
          <w:color w:val="000000" w:themeColor="text1"/>
          <w:sz w:val="32"/>
          <w:szCs w:val="32"/>
        </w:rPr>
        <w:lastRenderedPageBreak/>
        <w:t>规风险排查宣讲活动，</w:t>
      </w:r>
      <w:r>
        <w:rPr>
          <w:rFonts w:ascii="Times New Roman" w:eastAsia="仿宋_GB2312" w:hAnsi="Times New Roman" w:cs="Times New Roman" w:hint="eastAsia"/>
          <w:color w:val="000000" w:themeColor="text1"/>
          <w:sz w:val="32"/>
          <w:szCs w:val="32"/>
        </w:rPr>
        <w:t>围绕</w:t>
      </w:r>
      <w:r>
        <w:rPr>
          <w:rFonts w:ascii="Times New Roman" w:eastAsia="仿宋_GB2312" w:hAnsi="Times New Roman" w:cs="Times New Roman"/>
          <w:color w:val="000000" w:themeColor="text1"/>
          <w:sz w:val="32"/>
          <w:szCs w:val="32"/>
        </w:rPr>
        <w:t>泰州优势产业布局，精准锁定生物医药和先进制造两大关键领域，邀请国内知名合规专家进行深度政策解读和风险预警辅导，并为</w:t>
      </w:r>
      <w:r>
        <w:rPr>
          <w:rFonts w:ascii="Times New Roman" w:eastAsia="仿宋_GB2312" w:hAnsi="Times New Roman" w:cs="Times New Roman"/>
          <w:color w:val="000000" w:themeColor="text1"/>
          <w:sz w:val="32"/>
          <w:szCs w:val="32"/>
        </w:rPr>
        <w:t>13</w:t>
      </w:r>
      <w:r>
        <w:rPr>
          <w:rFonts w:ascii="Times New Roman" w:eastAsia="仿宋_GB2312" w:hAnsi="Times New Roman" w:cs="Times New Roman"/>
          <w:color w:val="000000" w:themeColor="text1"/>
          <w:sz w:val="32"/>
          <w:szCs w:val="32"/>
        </w:rPr>
        <w:t>家企业出具一对一合规辅导报告，帮助企业筑牢合规经营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防火墙</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p>
    <w:p w14:paraId="4719F92D" w14:textId="77777777" w:rsidR="00B54F79" w:rsidRDefault="00F1643B" w:rsidP="00292B77">
      <w:pPr>
        <w:widowControl w:val="0"/>
        <w:spacing w:line="540" w:lineRule="exact"/>
        <w:ind w:firstLineChars="200" w:firstLine="640"/>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w:t>
      </w:r>
      <w:r>
        <w:rPr>
          <w:rFonts w:ascii="Times New Roman" w:eastAsia="楷体_GB2312" w:hAnsi="Times New Roman" w:cs="Times New Roman" w:hint="eastAsia"/>
          <w:color w:val="000000" w:themeColor="text1"/>
          <w:sz w:val="32"/>
          <w:szCs w:val="32"/>
        </w:rPr>
        <w:t>四</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hint="eastAsia"/>
          <w:color w:val="000000" w:themeColor="text1"/>
          <w:sz w:val="32"/>
          <w:szCs w:val="32"/>
        </w:rPr>
        <w:t>护航企业出海，</w:t>
      </w:r>
      <w:r>
        <w:rPr>
          <w:rFonts w:ascii="Times New Roman" w:eastAsia="楷体_GB2312" w:hAnsi="Times New Roman" w:cs="Times New Roman"/>
          <w:color w:val="000000" w:themeColor="text1"/>
          <w:sz w:val="32"/>
          <w:szCs w:val="32"/>
        </w:rPr>
        <w:t>全力支持企业</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走出去</w:t>
      </w:r>
      <w:r>
        <w:rPr>
          <w:rFonts w:ascii="Times New Roman" w:eastAsia="楷体_GB2312" w:hAnsi="Times New Roman" w:cs="Times New Roman"/>
          <w:color w:val="000000" w:themeColor="text1"/>
          <w:sz w:val="32"/>
          <w:szCs w:val="32"/>
        </w:rPr>
        <w:t>”</w:t>
      </w:r>
    </w:p>
    <w:p w14:paraId="4A7913A1" w14:textId="73CB24E8" w:rsidR="00E27BF8" w:rsidRDefault="00F1643B" w:rsidP="00292B77">
      <w:pPr>
        <w:widowControl w:val="0"/>
        <w:adjustRightInd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发挥</w:t>
      </w:r>
      <w:r w:rsidR="00A86B8C">
        <w:rPr>
          <w:rFonts w:ascii="Times New Roman" w:eastAsia="仿宋_GB2312" w:hAnsi="Times New Roman" w:cs="Times New Roman" w:hint="eastAsia"/>
          <w:color w:val="000000" w:themeColor="text1"/>
          <w:sz w:val="32"/>
          <w:szCs w:val="32"/>
        </w:rPr>
        <w:t>商</w:t>
      </w:r>
      <w:r>
        <w:rPr>
          <w:rFonts w:ascii="Times New Roman" w:eastAsia="仿宋_GB2312" w:hAnsi="Times New Roman" w:cs="Times New Roman" w:hint="eastAsia"/>
          <w:color w:val="000000" w:themeColor="text1"/>
          <w:sz w:val="32"/>
          <w:szCs w:val="32"/>
        </w:rPr>
        <w:t>会桥梁纽带作用，</w:t>
      </w:r>
      <w:r>
        <w:rPr>
          <w:rFonts w:ascii="Times New Roman" w:eastAsia="仿宋_GB2312" w:hAnsi="Times New Roman" w:cs="Times New Roman"/>
          <w:color w:val="000000" w:themeColor="text1"/>
          <w:sz w:val="32"/>
          <w:szCs w:val="32"/>
        </w:rPr>
        <w:t>邀请在储能领域有较强的技术和制造优势并有意向拓展巴基斯坦市场的双登集团参加中巴</w:t>
      </w:r>
      <w:r>
        <w:rPr>
          <w:rFonts w:ascii="Times New Roman" w:eastAsia="仿宋_GB2312" w:hAnsi="Times New Roman" w:cs="Times New Roman"/>
          <w:color w:val="000000" w:themeColor="text1"/>
          <w:sz w:val="32"/>
          <w:szCs w:val="32"/>
        </w:rPr>
        <w:t>B2B</w:t>
      </w:r>
      <w:r>
        <w:rPr>
          <w:rFonts w:ascii="Times New Roman" w:eastAsia="仿宋_GB2312" w:hAnsi="Times New Roman" w:cs="Times New Roman"/>
          <w:color w:val="000000" w:themeColor="text1"/>
          <w:sz w:val="32"/>
          <w:szCs w:val="32"/>
        </w:rPr>
        <w:t>投资峰会，促成双方在通信储能、户用储能等领域的合作</w:t>
      </w:r>
      <w:r w:rsidR="00ED2BA7">
        <w:rPr>
          <w:rFonts w:ascii="Times New Roman" w:eastAsia="仿宋_GB2312" w:hAnsi="Times New Roman" w:cs="Times New Roman" w:hint="eastAsia"/>
          <w:color w:val="000000" w:themeColor="text1"/>
          <w:sz w:val="32"/>
          <w:szCs w:val="32"/>
        </w:rPr>
        <w:t>。</w:t>
      </w:r>
      <w:r w:rsidR="00E8428A">
        <w:rPr>
          <w:rFonts w:ascii="Times New Roman" w:eastAsia="仿宋_GB2312" w:hAnsi="Times New Roman" w:cs="Times New Roman" w:hint="eastAsia"/>
          <w:color w:val="000000" w:themeColor="text1"/>
          <w:sz w:val="32"/>
          <w:szCs w:val="32"/>
        </w:rPr>
        <w:t>会</w:t>
      </w:r>
      <w:r>
        <w:rPr>
          <w:rFonts w:ascii="Times New Roman" w:eastAsia="仿宋_GB2312" w:hAnsi="Times New Roman" w:cs="Times New Roman"/>
          <w:color w:val="000000" w:themeColor="text1"/>
          <w:sz w:val="32"/>
          <w:szCs w:val="32"/>
        </w:rPr>
        <w:t>同省贸促会、泰国投资促进委员会（</w:t>
      </w:r>
      <w:r>
        <w:rPr>
          <w:rFonts w:ascii="Times New Roman" w:eastAsia="仿宋_GB2312" w:hAnsi="Times New Roman" w:cs="Times New Roman"/>
          <w:color w:val="000000" w:themeColor="text1"/>
          <w:sz w:val="32"/>
          <w:szCs w:val="32"/>
        </w:rPr>
        <w:t>BOI</w:t>
      </w:r>
      <w:r>
        <w:rPr>
          <w:rFonts w:ascii="Times New Roman" w:eastAsia="仿宋_GB2312" w:hAnsi="Times New Roman" w:cs="Times New Roman"/>
          <w:color w:val="000000" w:themeColor="text1"/>
          <w:sz w:val="32"/>
          <w:szCs w:val="32"/>
        </w:rPr>
        <w:t>）上海办事处走访调研</w:t>
      </w:r>
      <w:r>
        <w:rPr>
          <w:rFonts w:ascii="Times New Roman" w:eastAsia="仿宋_GB2312" w:hAnsi="Times New Roman" w:cs="Times New Roman" w:hint="eastAsia"/>
          <w:color w:val="000000" w:themeColor="text1"/>
          <w:sz w:val="32"/>
          <w:szCs w:val="32"/>
        </w:rPr>
        <w:t>太平洋精锻、鑫宇精工、玖星精密、罡阳股份等</w:t>
      </w: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家在泰国投资的泰州企业，帮助企业更好了解泰国投资环境，降低投资风险</w:t>
      </w:r>
      <w:r w:rsidR="00ED2BA7">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组织企业参加</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年企业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走出去</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系列培训暨绿色农业产业投资说明会等</w:t>
      </w:r>
      <w:r w:rsidR="001577A1">
        <w:rPr>
          <w:rFonts w:ascii="Times New Roman" w:eastAsia="仿宋_GB2312" w:hAnsi="Times New Roman" w:cs="Times New Roman" w:hint="eastAsia"/>
          <w:sz w:val="32"/>
          <w:szCs w:val="32"/>
        </w:rPr>
        <w:t>交流</w:t>
      </w:r>
      <w:r>
        <w:rPr>
          <w:rFonts w:ascii="Times New Roman" w:eastAsia="仿宋_GB2312" w:hAnsi="Times New Roman" w:cs="Times New Roman"/>
          <w:sz w:val="32"/>
          <w:szCs w:val="32"/>
        </w:rPr>
        <w:t>活动</w:t>
      </w:r>
      <w:r>
        <w:rPr>
          <w:rFonts w:ascii="Times New Roman" w:eastAsia="仿宋_GB2312" w:hAnsi="Times New Roman" w:cs="Times New Roman" w:hint="eastAsia"/>
          <w:sz w:val="32"/>
          <w:szCs w:val="32"/>
        </w:rPr>
        <w:t>，助力泰州涉农企业抢抓国际农业市场机遇，推动绿色农业产业“走出去”提质增效</w:t>
      </w:r>
      <w:r w:rsidR="00ED2BA7">
        <w:rPr>
          <w:rFonts w:ascii="Times New Roman" w:eastAsia="仿宋_GB2312" w:hAnsi="Times New Roman" w:cs="Times New Roman" w:hint="eastAsia"/>
          <w:sz w:val="32"/>
          <w:szCs w:val="32"/>
        </w:rPr>
        <w:t>。</w:t>
      </w:r>
      <w:r>
        <w:rPr>
          <w:rFonts w:ascii="Times New Roman" w:eastAsia="仿宋_GB2312" w:hAnsi="Times New Roman" w:cs="Times New Roman"/>
          <w:color w:val="000000" w:themeColor="text1"/>
          <w:sz w:val="32"/>
          <w:szCs w:val="32"/>
        </w:rPr>
        <w:t>配合</w:t>
      </w:r>
      <w:r w:rsidR="007C23C9">
        <w:rPr>
          <w:rFonts w:ascii="Times New Roman" w:eastAsia="仿宋_GB2312" w:hAnsi="Times New Roman" w:cs="Times New Roman" w:hint="eastAsia"/>
          <w:color w:val="000000" w:themeColor="text1"/>
          <w:sz w:val="32"/>
          <w:szCs w:val="32"/>
        </w:rPr>
        <w:t>做好</w:t>
      </w: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年日本大阪世博会中国馆江苏周泰州</w:t>
      </w:r>
      <w:r w:rsidR="00A614DA">
        <w:rPr>
          <w:rFonts w:ascii="Times New Roman" w:eastAsia="仿宋_GB2312" w:hAnsi="Times New Roman" w:cs="Times New Roman"/>
          <w:color w:val="000000" w:themeColor="text1"/>
          <w:sz w:val="32"/>
          <w:szCs w:val="32"/>
        </w:rPr>
        <w:t>城市推介</w:t>
      </w:r>
      <w:r w:rsidR="007C23C9">
        <w:rPr>
          <w:rFonts w:ascii="Times New Roman" w:eastAsia="仿宋_GB2312" w:hAnsi="Times New Roman" w:cs="Times New Roman" w:hint="eastAsia"/>
          <w:color w:val="000000" w:themeColor="text1"/>
          <w:sz w:val="32"/>
          <w:szCs w:val="32"/>
        </w:rPr>
        <w:t>相关</w:t>
      </w:r>
      <w:r w:rsidR="007C23C9">
        <w:rPr>
          <w:rFonts w:ascii="Times New Roman" w:eastAsia="仿宋_GB2312" w:hAnsi="Times New Roman" w:cs="Times New Roman"/>
          <w:color w:val="000000" w:themeColor="text1"/>
          <w:sz w:val="32"/>
          <w:szCs w:val="32"/>
        </w:rPr>
        <w:t>活动</w:t>
      </w:r>
      <w:r w:rsidR="00A614DA">
        <w:rPr>
          <w:rFonts w:ascii="Times New Roman" w:eastAsia="仿宋_GB2312" w:hAnsi="Times New Roman" w:cs="Times New Roman"/>
          <w:color w:val="000000" w:themeColor="text1"/>
          <w:sz w:val="32"/>
          <w:szCs w:val="32"/>
        </w:rPr>
        <w:t>，</w:t>
      </w:r>
      <w:r w:rsidR="00E27BF8">
        <w:rPr>
          <w:rFonts w:ascii="Times New Roman" w:eastAsia="仿宋_GB2312" w:hAnsi="Times New Roman" w:cs="Times New Roman" w:hint="eastAsia"/>
          <w:color w:val="000000" w:themeColor="text1"/>
          <w:sz w:val="32"/>
          <w:szCs w:val="32"/>
        </w:rPr>
        <w:t>对接世泽雕艺园</w:t>
      </w:r>
      <w:r w:rsidR="00ED2BA7">
        <w:rPr>
          <w:rFonts w:ascii="Times New Roman" w:eastAsia="仿宋_GB2312" w:hAnsi="Times New Roman" w:cs="Times New Roman" w:hint="eastAsia"/>
          <w:color w:val="000000" w:themeColor="text1"/>
          <w:sz w:val="32"/>
          <w:szCs w:val="32"/>
        </w:rPr>
        <w:t>和泰州电厂</w:t>
      </w:r>
      <w:r w:rsidR="00E27BF8">
        <w:rPr>
          <w:rFonts w:ascii="Times New Roman" w:eastAsia="仿宋_GB2312" w:hAnsi="Times New Roman" w:cs="Times New Roman" w:hint="eastAsia"/>
          <w:color w:val="000000" w:themeColor="text1"/>
          <w:sz w:val="32"/>
          <w:szCs w:val="32"/>
        </w:rPr>
        <w:t>，</w:t>
      </w:r>
      <w:r w:rsidR="00381902">
        <w:rPr>
          <w:rFonts w:ascii="Times New Roman" w:eastAsia="仿宋_GB2312" w:hAnsi="Times New Roman" w:cs="Times New Roman" w:hint="eastAsia"/>
          <w:color w:val="000000" w:themeColor="text1"/>
          <w:sz w:val="32"/>
          <w:szCs w:val="32"/>
        </w:rPr>
        <w:t>分别</w:t>
      </w:r>
      <w:r w:rsidR="00E27BF8">
        <w:rPr>
          <w:rFonts w:ascii="Times New Roman" w:eastAsia="仿宋_GB2312" w:hAnsi="Times New Roman" w:cs="Times New Roman" w:hint="eastAsia"/>
          <w:color w:val="000000" w:themeColor="text1"/>
          <w:sz w:val="32"/>
          <w:szCs w:val="32"/>
        </w:rPr>
        <w:t>展示</w:t>
      </w:r>
      <w:r w:rsidR="008A0B38">
        <w:rPr>
          <w:rFonts w:ascii="Times New Roman" w:eastAsia="仿宋_GB2312" w:hAnsi="Times New Roman" w:cs="Times New Roman" w:hint="eastAsia"/>
          <w:color w:val="000000" w:themeColor="text1"/>
          <w:sz w:val="32"/>
          <w:szCs w:val="32"/>
        </w:rPr>
        <w:t>泰州非遗木雕</w:t>
      </w:r>
      <w:r w:rsidR="00ED2BA7">
        <w:rPr>
          <w:rFonts w:ascii="Times New Roman" w:eastAsia="仿宋_GB2312" w:hAnsi="Times New Roman" w:cs="Times New Roman" w:hint="eastAsia"/>
          <w:color w:val="000000" w:themeColor="text1"/>
          <w:sz w:val="32"/>
          <w:szCs w:val="32"/>
        </w:rPr>
        <w:t>和</w:t>
      </w:r>
      <w:r w:rsidR="008A0B38">
        <w:rPr>
          <w:rFonts w:ascii="Times New Roman" w:eastAsia="仿宋_GB2312" w:hAnsi="Times New Roman" w:cs="Times New Roman" w:hint="eastAsia"/>
          <w:color w:val="000000" w:themeColor="text1"/>
          <w:sz w:val="32"/>
          <w:szCs w:val="32"/>
        </w:rPr>
        <w:t>泰州电厂</w:t>
      </w:r>
      <w:r w:rsidR="008A0B38">
        <w:rPr>
          <w:rFonts w:ascii="Times New Roman" w:eastAsia="仿宋_GB2312" w:hAnsi="Times New Roman" w:cs="Times New Roman" w:hint="eastAsia"/>
          <w:color w:val="000000" w:themeColor="text1"/>
          <w:sz w:val="32"/>
          <w:szCs w:val="32"/>
        </w:rPr>
        <w:t>50</w:t>
      </w:r>
      <w:r w:rsidR="008A0B38">
        <w:rPr>
          <w:rFonts w:ascii="Times New Roman" w:eastAsia="仿宋_GB2312" w:hAnsi="Times New Roman" w:cs="Times New Roman" w:hint="eastAsia"/>
          <w:color w:val="000000" w:themeColor="text1"/>
          <w:sz w:val="32"/>
          <w:szCs w:val="32"/>
        </w:rPr>
        <w:t>万吨</w:t>
      </w:r>
      <w:r w:rsidR="008A0B38">
        <w:rPr>
          <w:rFonts w:ascii="Times New Roman" w:eastAsia="仿宋_GB2312" w:hAnsi="Times New Roman" w:cs="Times New Roman" w:hint="eastAsia"/>
          <w:color w:val="000000" w:themeColor="text1"/>
          <w:sz w:val="32"/>
          <w:szCs w:val="32"/>
        </w:rPr>
        <w:t>CCUS</w:t>
      </w:r>
      <w:r w:rsidR="008A0B38">
        <w:rPr>
          <w:rFonts w:ascii="Times New Roman" w:eastAsia="仿宋_GB2312" w:hAnsi="Times New Roman" w:cs="Times New Roman" w:hint="eastAsia"/>
          <w:color w:val="000000" w:themeColor="text1"/>
          <w:sz w:val="32"/>
          <w:szCs w:val="32"/>
        </w:rPr>
        <w:t>项目。</w:t>
      </w:r>
    </w:p>
    <w:p w14:paraId="21F2F0FD" w14:textId="77777777" w:rsidR="00B54F79" w:rsidRDefault="00F1643B" w:rsidP="00292B77">
      <w:pPr>
        <w:widowControl w:val="0"/>
        <w:spacing w:line="5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三、提高站位，从严落实</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一岗双责</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制度</w:t>
      </w:r>
    </w:p>
    <w:p w14:paraId="0013EA2A" w14:textId="77777777"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（一）</w:t>
      </w:r>
      <w:r>
        <w:rPr>
          <w:rStyle w:val="NormalCharacter"/>
          <w:rFonts w:ascii="Times New Roman" w:eastAsia="楷体_GB2312" w:hAnsi="Times New Roman"/>
          <w:color w:val="000000" w:themeColor="text1"/>
          <w:sz w:val="32"/>
          <w:szCs w:val="32"/>
        </w:rPr>
        <w:t>加强思想建设，</w:t>
      </w:r>
      <w:r>
        <w:rPr>
          <w:rStyle w:val="NormalCharacter"/>
          <w:rFonts w:ascii="Times New Roman" w:eastAsia="楷体_GB2312" w:hAnsi="Times New Roman" w:hint="eastAsia"/>
          <w:color w:val="000000" w:themeColor="text1"/>
          <w:sz w:val="32"/>
          <w:szCs w:val="32"/>
        </w:rPr>
        <w:t>自觉</w:t>
      </w:r>
      <w:r>
        <w:rPr>
          <w:rStyle w:val="NormalCharacter"/>
          <w:rFonts w:ascii="Times New Roman" w:eastAsia="楷体_GB2312" w:hAnsi="Times New Roman"/>
          <w:color w:val="000000" w:themeColor="text1"/>
          <w:sz w:val="32"/>
          <w:szCs w:val="32"/>
        </w:rPr>
        <w:t>推动各项工作融入大局</w:t>
      </w:r>
    </w:p>
    <w:p w14:paraId="170AEEFA" w14:textId="5353BD49"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始终坚持以科学理论武装头脑，引导全体人员深刻认识当前形势与任务，牢固树立全局观念和系统思维。在推进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不见面审批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、优化营商环境、安全生产检查等各项任务中，自觉将部门职责和业务开展置于整体发展布局中统筹谋划，确保方向一致、步调协同。不断增强服务意识、协同意识和前瞻意识，切实把思</w:t>
      </w:r>
      <w:r>
        <w:rPr>
          <w:rFonts w:ascii="Times New Roman" w:eastAsia="仿宋_GB2312" w:hAnsi="Times New Roman" w:cs="Times New Roman"/>
          <w:color w:val="000000" w:themeColor="text1"/>
          <w:sz w:val="32"/>
          <w:szCs w:val="32"/>
        </w:rPr>
        <w:lastRenderedPageBreak/>
        <w:t>想自觉转化为行动自觉，使各项工作始终围绕中心、服务大局。</w:t>
      </w:r>
    </w:p>
    <w:p w14:paraId="197EBC9F" w14:textId="77777777" w:rsidR="00B54F79" w:rsidRDefault="00F1643B" w:rsidP="00292B77">
      <w:pPr>
        <w:widowControl w:val="0"/>
        <w:spacing w:line="540" w:lineRule="exact"/>
        <w:ind w:firstLineChars="200" w:firstLine="640"/>
        <w:rPr>
          <w:rStyle w:val="NormalCharacter"/>
          <w:rFonts w:ascii="Times New Roman" w:eastAsia="楷体_GB2312" w:hAnsi="Times New Roman"/>
          <w:color w:val="000000" w:themeColor="text1"/>
          <w:sz w:val="32"/>
          <w:szCs w:val="32"/>
        </w:rPr>
      </w:pPr>
      <w:r>
        <w:rPr>
          <w:rStyle w:val="NormalCharacter"/>
          <w:rFonts w:ascii="Times New Roman" w:eastAsia="楷体_GB2312" w:hAnsi="Times New Roman"/>
          <w:color w:val="000000" w:themeColor="text1"/>
          <w:sz w:val="32"/>
          <w:szCs w:val="32"/>
        </w:rPr>
        <w:t>（二）强化规矩意识，</w:t>
      </w:r>
      <w:r>
        <w:rPr>
          <w:rStyle w:val="NormalCharacter"/>
          <w:rFonts w:ascii="Times New Roman" w:eastAsia="楷体_GB2312" w:hAnsi="Times New Roman" w:hint="eastAsia"/>
          <w:color w:val="000000" w:themeColor="text1"/>
          <w:sz w:val="32"/>
          <w:szCs w:val="32"/>
        </w:rPr>
        <w:t>全面</w:t>
      </w:r>
      <w:r>
        <w:rPr>
          <w:rStyle w:val="NormalCharacter"/>
          <w:rFonts w:ascii="Times New Roman" w:eastAsia="楷体_GB2312" w:hAnsi="Times New Roman"/>
          <w:color w:val="000000" w:themeColor="text1"/>
          <w:sz w:val="32"/>
          <w:szCs w:val="32"/>
        </w:rPr>
        <w:t>筑牢廉洁自律</w:t>
      </w:r>
      <w:r>
        <w:rPr>
          <w:rStyle w:val="NormalCharacter"/>
          <w:rFonts w:ascii="Times New Roman" w:eastAsia="楷体_GB2312" w:hAnsi="Times New Roman"/>
          <w:color w:val="000000" w:themeColor="text1"/>
          <w:sz w:val="32"/>
          <w:szCs w:val="32"/>
        </w:rPr>
        <w:t>“</w:t>
      </w:r>
      <w:r>
        <w:rPr>
          <w:rStyle w:val="NormalCharacter"/>
          <w:rFonts w:ascii="Times New Roman" w:eastAsia="楷体_GB2312" w:hAnsi="Times New Roman"/>
          <w:color w:val="000000" w:themeColor="text1"/>
          <w:sz w:val="32"/>
          <w:szCs w:val="32"/>
        </w:rPr>
        <w:t>防火墙</w:t>
      </w:r>
      <w:r>
        <w:rPr>
          <w:rStyle w:val="NormalCharacter"/>
          <w:rFonts w:ascii="Times New Roman" w:eastAsia="楷体_GB2312" w:hAnsi="Times New Roman"/>
          <w:color w:val="000000" w:themeColor="text1"/>
          <w:sz w:val="32"/>
          <w:szCs w:val="32"/>
        </w:rPr>
        <w:t>”</w:t>
      </w:r>
    </w:p>
    <w:p w14:paraId="2E16F20E" w14:textId="555373CC" w:rsidR="00B54F79" w:rsidRDefault="00F1643B" w:rsidP="00292B77">
      <w:pPr>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加强党风廉政建设，坚持把纪律和规矩挺在前面，持续完善内部管理制度，严格落实</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首问负责制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服务承诺制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限时办结制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等工作机制，</w:t>
      </w:r>
      <w:r w:rsidR="00C85970">
        <w:rPr>
          <w:rFonts w:ascii="Times New Roman" w:eastAsia="仿宋_GB2312" w:hAnsi="Times New Roman" w:cs="Times New Roman"/>
          <w:color w:val="000000" w:themeColor="text1"/>
          <w:sz w:val="32"/>
          <w:szCs w:val="32"/>
        </w:rPr>
        <w:t>扎紧制度笼子。明确纪律要求</w:t>
      </w:r>
      <w:r w:rsidR="00C85970">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在参展组织全流程中严守纪律、规范操作</w:t>
      </w:r>
      <w:r>
        <w:rPr>
          <w:rFonts w:ascii="Times New Roman" w:eastAsia="仿宋_GB2312" w:hAnsi="Times New Roman" w:cs="Times New Roman"/>
          <w:color w:val="000000" w:themeColor="text1"/>
          <w:sz w:val="32"/>
          <w:szCs w:val="32"/>
        </w:rPr>
        <w:t>。强化日常监督与风险防控，让铁规发力、禁令生威，确保队伍清正、机关清廉、作风清明，切实维护风清气正的政治生态和干事环境。</w:t>
      </w:r>
    </w:p>
    <w:p w14:paraId="549B768F" w14:textId="18D1AC77" w:rsidR="00A86B8C" w:rsidRDefault="00A86B8C" w:rsidP="00292B77">
      <w:pPr>
        <w:spacing w:line="540" w:lineRule="exact"/>
        <w:ind w:firstLineChars="200" w:firstLine="640"/>
        <w:rPr>
          <w:rFonts w:ascii="Times New Roman" w:eastAsia="仿宋_GB2312" w:hAnsi="Times New Roman" w:cs="Times New Roman"/>
          <w:color w:val="000000" w:themeColor="text1"/>
          <w:sz w:val="32"/>
          <w:szCs w:val="32"/>
        </w:rPr>
      </w:pPr>
      <w:r w:rsidRPr="00A86B8C">
        <w:rPr>
          <w:rFonts w:ascii="Times New Roman" w:eastAsia="黑体" w:hAnsi="Times New Roman" w:cs="Times New Roman" w:hint="eastAsia"/>
          <w:color w:val="000000" w:themeColor="text1"/>
          <w:sz w:val="32"/>
          <w:szCs w:val="32"/>
        </w:rPr>
        <w:t>四、</w:t>
      </w:r>
      <w:r w:rsidRPr="00A86B8C">
        <w:rPr>
          <w:rFonts w:ascii="Times New Roman" w:eastAsia="黑体" w:hAnsi="Times New Roman" w:cs="Times New Roman" w:hint="eastAsia"/>
          <w:color w:val="000000" w:themeColor="text1"/>
          <w:sz w:val="32"/>
          <w:szCs w:val="32"/>
        </w:rPr>
        <w:t>2025</w:t>
      </w:r>
      <w:r w:rsidRPr="00A86B8C">
        <w:rPr>
          <w:rFonts w:ascii="Times New Roman" w:eastAsia="黑体" w:hAnsi="Times New Roman" w:cs="Times New Roman" w:hint="eastAsia"/>
          <w:color w:val="000000" w:themeColor="text1"/>
          <w:sz w:val="32"/>
          <w:szCs w:val="32"/>
        </w:rPr>
        <w:t>年财务情况</w:t>
      </w:r>
    </w:p>
    <w:p w14:paraId="4C873A58" w14:textId="4F783B4C" w:rsidR="00A86B8C" w:rsidRPr="00A86B8C" w:rsidRDefault="00A86B8C" w:rsidP="00292B77">
      <w:pPr>
        <w:spacing w:line="540" w:lineRule="exact"/>
        <w:ind w:firstLineChars="200" w:firstLine="640"/>
        <w:rPr>
          <w:rFonts w:ascii="Times New Roman" w:eastAsia="仿宋_GB2312" w:hAnsi="Times New Roman" w:cs="Times New Roman"/>
          <w:sz w:val="32"/>
          <w:szCs w:val="32"/>
        </w:rPr>
      </w:pPr>
      <w:r w:rsidRPr="00A86B8C">
        <w:rPr>
          <w:rFonts w:ascii="Times New Roman" w:eastAsia="仿宋_GB2312" w:hAnsi="Times New Roman" w:cs="Times New Roman" w:hint="eastAsia"/>
          <w:sz w:val="32"/>
          <w:szCs w:val="32"/>
        </w:rPr>
        <w:t>泰州市国际商会坚持“取之于会员，用之于会员”的原则，严格执行商会章程和财务规范，在做好服务的同时始终做到勤俭办会，商会财务运行总体平稳。商会的收入来源主要是服务性收入，收入主要用于商会秘书处工作人员工资、日常办公开销、组织相关活动等。</w:t>
      </w:r>
      <w:r w:rsidR="001A049D">
        <w:rPr>
          <w:rFonts w:ascii="Times New Roman" w:eastAsia="仿宋_GB2312" w:hAnsi="Times New Roman" w:cs="Times New Roman" w:hint="eastAsia"/>
          <w:sz w:val="32"/>
          <w:szCs w:val="32"/>
        </w:rPr>
        <w:t>2025</w:t>
      </w:r>
      <w:r w:rsidR="001A049D">
        <w:rPr>
          <w:rFonts w:ascii="Times New Roman" w:eastAsia="仿宋_GB2312" w:hAnsi="Times New Roman" w:cs="Times New Roman" w:hint="eastAsia"/>
          <w:sz w:val="32"/>
          <w:szCs w:val="32"/>
        </w:rPr>
        <w:t>年</w:t>
      </w:r>
      <w:r w:rsidRPr="00A86B8C">
        <w:rPr>
          <w:rFonts w:ascii="Times New Roman" w:eastAsia="仿宋_GB2312" w:hAnsi="Times New Roman" w:cs="Times New Roman" w:hint="eastAsia"/>
          <w:sz w:val="32"/>
          <w:szCs w:val="32"/>
        </w:rPr>
        <w:t>总收入</w:t>
      </w:r>
      <w:r w:rsidR="001A049D">
        <w:rPr>
          <w:rFonts w:ascii="Times New Roman" w:eastAsia="仿宋_GB2312" w:hAnsi="Times New Roman" w:cs="Times New Roman" w:hint="eastAsia"/>
          <w:sz w:val="32"/>
          <w:szCs w:val="32"/>
        </w:rPr>
        <w:t>482401.21</w:t>
      </w:r>
      <w:r w:rsidRPr="00A86B8C">
        <w:rPr>
          <w:rFonts w:ascii="Times New Roman" w:eastAsia="仿宋_GB2312" w:hAnsi="Times New Roman" w:cs="Times New Roman" w:hint="eastAsia"/>
          <w:sz w:val="32"/>
          <w:szCs w:val="32"/>
        </w:rPr>
        <w:t>元，总支出</w:t>
      </w:r>
      <w:r w:rsidR="001A049D">
        <w:rPr>
          <w:rFonts w:ascii="Times New Roman" w:eastAsia="仿宋_GB2312" w:hAnsi="Times New Roman" w:cs="Times New Roman" w:hint="eastAsia"/>
          <w:sz w:val="32"/>
          <w:szCs w:val="32"/>
        </w:rPr>
        <w:t>422421.65</w:t>
      </w:r>
      <w:r w:rsidRPr="00A86B8C">
        <w:rPr>
          <w:rFonts w:ascii="Times New Roman" w:eastAsia="仿宋_GB2312" w:hAnsi="Times New Roman" w:cs="Times New Roman" w:hint="eastAsia"/>
          <w:sz w:val="32"/>
          <w:szCs w:val="32"/>
        </w:rPr>
        <w:t>元，净资产</w:t>
      </w:r>
      <w:r w:rsidR="001A049D">
        <w:rPr>
          <w:rFonts w:ascii="Times New Roman" w:eastAsia="仿宋_GB2312" w:hAnsi="Times New Roman" w:cs="Times New Roman" w:hint="eastAsia"/>
          <w:sz w:val="32"/>
          <w:szCs w:val="32"/>
        </w:rPr>
        <w:t>2509266.61</w:t>
      </w:r>
      <w:r w:rsidRPr="00A86B8C">
        <w:rPr>
          <w:rFonts w:ascii="Times New Roman" w:eastAsia="仿宋_GB2312" w:hAnsi="Times New Roman" w:cs="Times New Roman" w:hint="eastAsia"/>
          <w:sz w:val="32"/>
          <w:szCs w:val="32"/>
        </w:rPr>
        <w:t>元。以上财务收支情况已经江苏经纬会计师事务所审计。</w:t>
      </w:r>
    </w:p>
    <w:p w14:paraId="4150BFA6" w14:textId="1988BCD7" w:rsidR="00B54F79" w:rsidRDefault="00A86B8C" w:rsidP="00292B77">
      <w:pPr>
        <w:spacing w:line="5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五</w:t>
      </w:r>
      <w:r w:rsidR="00F1643B">
        <w:rPr>
          <w:rFonts w:ascii="Times New Roman" w:eastAsia="黑体" w:hAnsi="Times New Roman" w:cs="Times New Roman"/>
          <w:color w:val="000000" w:themeColor="text1"/>
          <w:sz w:val="32"/>
          <w:szCs w:val="32"/>
        </w:rPr>
        <w:t>、</w:t>
      </w:r>
      <w:r w:rsidR="00F1643B">
        <w:rPr>
          <w:rFonts w:ascii="Times New Roman" w:eastAsia="黑体" w:hAnsi="Times New Roman" w:cs="Times New Roman"/>
          <w:color w:val="000000" w:themeColor="text1"/>
          <w:sz w:val="32"/>
          <w:szCs w:val="32"/>
        </w:rPr>
        <w:t>2026</w:t>
      </w:r>
      <w:r w:rsidR="00F1643B">
        <w:rPr>
          <w:rFonts w:ascii="Times New Roman" w:eastAsia="黑体" w:hAnsi="Times New Roman" w:cs="Times New Roman"/>
          <w:color w:val="000000" w:themeColor="text1"/>
          <w:sz w:val="32"/>
          <w:szCs w:val="32"/>
        </w:rPr>
        <w:t>年工作计划</w:t>
      </w:r>
    </w:p>
    <w:p w14:paraId="51D50C49" w14:textId="6CE4C7E9"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一是进一步</w:t>
      </w:r>
      <w:r>
        <w:rPr>
          <w:rFonts w:ascii="Times New Roman" w:eastAsia="楷体_GB2312" w:hAnsi="Times New Roman" w:cs="Times New Roman" w:hint="eastAsia"/>
          <w:color w:val="000000" w:themeColor="text1"/>
          <w:sz w:val="32"/>
          <w:szCs w:val="32"/>
        </w:rPr>
        <w:t>提升</w:t>
      </w:r>
      <w:r>
        <w:rPr>
          <w:rFonts w:ascii="Times New Roman" w:eastAsia="楷体_GB2312" w:hAnsi="Times New Roman" w:cs="Times New Roman"/>
          <w:color w:val="000000" w:themeColor="text1"/>
          <w:sz w:val="32"/>
          <w:szCs w:val="32"/>
        </w:rPr>
        <w:t>商事法律服务。</w:t>
      </w:r>
      <w:r>
        <w:rPr>
          <w:rStyle w:val="NormalCharacter"/>
          <w:rFonts w:ascii="Times New Roman" w:eastAsia="仿宋_GB2312" w:hAnsi="Times New Roman"/>
          <w:color w:val="000000" w:themeColor="text1"/>
          <w:sz w:val="32"/>
          <w:szCs w:val="32"/>
        </w:rPr>
        <w:t>继续做好出证认证相关工作，</w:t>
      </w:r>
      <w:r>
        <w:rPr>
          <w:rStyle w:val="NormalCharacter"/>
          <w:rFonts w:ascii="Times New Roman" w:eastAsia="仿宋_GB2312" w:hAnsi="Times New Roman" w:hint="eastAsia"/>
          <w:color w:val="000000" w:themeColor="text1"/>
          <w:sz w:val="32"/>
          <w:szCs w:val="32"/>
        </w:rPr>
        <w:t>积极推动电子化证明书应用落地，探索引入</w:t>
      </w:r>
      <w:r>
        <w:rPr>
          <w:rStyle w:val="NormalCharacter"/>
          <w:rFonts w:ascii="Times New Roman" w:eastAsia="仿宋_GB2312" w:hAnsi="Times New Roman" w:hint="eastAsia"/>
          <w:color w:val="000000" w:themeColor="text1"/>
          <w:sz w:val="32"/>
          <w:szCs w:val="32"/>
        </w:rPr>
        <w:t>AI</w:t>
      </w:r>
      <w:r>
        <w:rPr>
          <w:rStyle w:val="NormalCharacter"/>
          <w:rFonts w:ascii="Times New Roman" w:eastAsia="仿宋_GB2312" w:hAnsi="Times New Roman" w:hint="eastAsia"/>
          <w:color w:val="000000" w:themeColor="text1"/>
          <w:sz w:val="32"/>
          <w:szCs w:val="32"/>
        </w:rPr>
        <w:t>智能辅助功能，提升企业办证便利性与准确性。</w:t>
      </w:r>
      <w:r>
        <w:rPr>
          <w:rStyle w:val="NormalCharacter"/>
          <w:rFonts w:ascii="Times New Roman" w:eastAsia="仿宋_GB2312" w:hAnsi="Times New Roman"/>
          <w:color w:val="000000" w:themeColor="text1"/>
          <w:sz w:val="32"/>
          <w:szCs w:val="32"/>
        </w:rPr>
        <w:t>配合做好贸易摩擦案件应对，为企业提供具有</w:t>
      </w:r>
      <w:r w:rsidR="00A86B8C">
        <w:rPr>
          <w:rStyle w:val="NormalCharacter"/>
          <w:rFonts w:ascii="Times New Roman" w:eastAsia="仿宋_GB2312" w:hAnsi="Times New Roman" w:hint="eastAsia"/>
          <w:color w:val="000000" w:themeColor="text1"/>
          <w:sz w:val="32"/>
          <w:szCs w:val="32"/>
        </w:rPr>
        <w:t>商会</w:t>
      </w:r>
      <w:r>
        <w:rPr>
          <w:rStyle w:val="NormalCharacter"/>
          <w:rFonts w:ascii="Times New Roman" w:eastAsia="仿宋_GB2312" w:hAnsi="Times New Roman"/>
          <w:color w:val="000000" w:themeColor="text1"/>
          <w:sz w:val="32"/>
          <w:szCs w:val="32"/>
        </w:rPr>
        <w:t>特色的争议解决方案。</w:t>
      </w:r>
    </w:p>
    <w:p w14:paraId="75452335" w14:textId="77777777" w:rsidR="00B54F79" w:rsidRDefault="00F1643B" w:rsidP="00292B77">
      <w:pPr>
        <w:widowControl w:val="0"/>
        <w:spacing w:line="54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color w:val="000000" w:themeColor="text1"/>
          <w:sz w:val="32"/>
          <w:szCs w:val="32"/>
        </w:rPr>
        <w:t>二是进一步助企开拓国际市场。</w:t>
      </w:r>
      <w:r>
        <w:rPr>
          <w:rFonts w:ascii="Times New Roman" w:eastAsia="仿宋_GB2312" w:hAnsi="Times New Roman" w:cs="Times New Roman" w:hint="eastAsia"/>
          <w:sz w:val="32"/>
          <w:szCs w:val="32"/>
        </w:rPr>
        <w:t>贯彻落实</w:t>
      </w:r>
      <w:r>
        <w:rPr>
          <w:rFonts w:ascii="Times New Roman" w:eastAsia="仿宋_GB2312" w:hAnsi="Times New Roman" w:cs="Times New Roman"/>
          <w:sz w:val="32"/>
          <w:szCs w:val="32"/>
        </w:rPr>
        <w:t>省</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市贸易促进计划</w:t>
      </w:r>
      <w:r>
        <w:rPr>
          <w:rFonts w:ascii="Times New Roman" w:eastAsia="仿宋_GB2312" w:hAnsi="Times New Roman" w:cs="Times New Roman" w:hint="eastAsia"/>
          <w:sz w:val="32"/>
          <w:szCs w:val="32"/>
        </w:rPr>
        <w:t>，积极参与“江苏品牌产品丝路行”“苏新服务·智惠全球”等贸促品牌项目，服务企业参加</w:t>
      </w:r>
      <w:r>
        <w:rPr>
          <w:rFonts w:ascii="Times New Roman" w:eastAsia="仿宋_GB2312" w:hAnsi="Times New Roman" w:cs="Times New Roman"/>
          <w:sz w:val="32"/>
          <w:szCs w:val="32"/>
        </w:rPr>
        <w:t>俄罗斯莫斯科机床展</w:t>
      </w:r>
      <w:r>
        <w:rPr>
          <w:rFonts w:ascii="Times New Roman" w:eastAsia="仿宋_GB2312" w:hAnsi="Times New Roman" w:cs="Times New Roman" w:hint="eastAsia"/>
          <w:sz w:val="32"/>
          <w:szCs w:val="32"/>
        </w:rPr>
        <w:t>等境内外重</w:t>
      </w:r>
      <w:r>
        <w:rPr>
          <w:rFonts w:ascii="Times New Roman" w:eastAsia="仿宋_GB2312" w:hAnsi="Times New Roman" w:cs="Times New Roman" w:hint="eastAsia"/>
          <w:sz w:val="32"/>
          <w:szCs w:val="32"/>
        </w:rPr>
        <w:lastRenderedPageBreak/>
        <w:t>点展会，组织企业抱团参加中国跨境电商交易会等跨境电商专题展会，</w:t>
      </w:r>
      <w:r>
        <w:rPr>
          <w:rFonts w:ascii="Times New Roman" w:eastAsia="仿宋_GB2312" w:hAnsi="Times New Roman" w:cs="Times New Roman"/>
          <w:sz w:val="32"/>
          <w:szCs w:val="32"/>
        </w:rPr>
        <w:t>推介第</w:t>
      </w:r>
      <w:r>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届链博会并组织专业观众注册</w:t>
      </w:r>
      <w:r>
        <w:rPr>
          <w:rFonts w:ascii="Times New Roman" w:eastAsia="仿宋_GB2312" w:hAnsi="Times New Roman" w:cs="Times New Roman" w:hint="eastAsia"/>
          <w:sz w:val="32"/>
          <w:szCs w:val="32"/>
        </w:rPr>
        <w:t>，配合做好广交会、华交会等国内重点展会服务工作，帮助企业精准对接细分市场需求，为企业提供“一站式”参展服务。</w:t>
      </w:r>
    </w:p>
    <w:p w14:paraId="7864AE86" w14:textId="77777777" w:rsidR="00B54F79" w:rsidRDefault="00F1643B" w:rsidP="00292B77">
      <w:pPr>
        <w:widowControl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三是进一步推动重点经贸活动开展。</w:t>
      </w:r>
      <w:r>
        <w:rPr>
          <w:rStyle w:val="NormalCharacter"/>
          <w:rFonts w:ascii="Times New Roman" w:eastAsia="仿宋_GB2312" w:hAnsi="Times New Roman"/>
          <w:color w:val="000000" w:themeColor="text1"/>
          <w:sz w:val="32"/>
          <w:szCs w:val="32"/>
        </w:rPr>
        <w:t>继续举办</w:t>
      </w:r>
      <w:r>
        <w:rPr>
          <w:rStyle w:val="NormalCharacter"/>
          <w:rFonts w:ascii="Times New Roman" w:eastAsia="仿宋_GB2312" w:hAnsi="Times New Roman"/>
          <w:color w:val="000000" w:themeColor="text1"/>
          <w:sz w:val="32"/>
          <w:szCs w:val="32"/>
        </w:rPr>
        <w:t xml:space="preserve"> “</w:t>
      </w:r>
      <w:r>
        <w:rPr>
          <w:rStyle w:val="NormalCharacter"/>
          <w:rFonts w:ascii="Times New Roman" w:eastAsia="仿宋_GB2312" w:hAnsi="Times New Roman"/>
          <w:color w:val="000000" w:themeColor="text1"/>
          <w:sz w:val="32"/>
          <w:szCs w:val="32"/>
        </w:rPr>
        <w:t>贸促服务助企行</w:t>
      </w:r>
      <w:r>
        <w:rPr>
          <w:rStyle w:val="NormalCharacter"/>
          <w:rFonts w:ascii="Times New Roman" w:eastAsia="仿宋_GB2312" w:hAnsi="Times New Roman"/>
          <w:color w:val="000000" w:themeColor="text1"/>
          <w:sz w:val="32"/>
          <w:szCs w:val="32"/>
        </w:rPr>
        <w:t>”</w:t>
      </w:r>
      <w:r>
        <w:rPr>
          <w:rStyle w:val="NormalCharacter"/>
          <w:rFonts w:ascii="Times New Roman" w:eastAsia="仿宋_GB2312" w:hAnsi="Times New Roman"/>
          <w:color w:val="000000" w:themeColor="text1"/>
          <w:sz w:val="32"/>
          <w:szCs w:val="32"/>
        </w:rPr>
        <w:t>等宣讲活动，聚焦当前经贸形</w:t>
      </w:r>
      <w:r>
        <w:rPr>
          <w:rFonts w:ascii="Times New Roman" w:eastAsia="仿宋_GB2312" w:hAnsi="Times New Roman" w:cs="Times New Roman"/>
          <w:color w:val="000000" w:themeColor="text1"/>
          <w:sz w:val="32"/>
          <w:szCs w:val="32"/>
        </w:rPr>
        <w:t>势，邀请行业专家、部门和单位为企业宣讲，助力企业更好参与国际合作与竞争。</w:t>
      </w:r>
      <w:r>
        <w:rPr>
          <w:rStyle w:val="NormalCharacter"/>
          <w:rFonts w:ascii="Times New Roman" w:eastAsia="仿宋_GB2312" w:hAnsi="Times New Roman"/>
          <w:color w:val="000000" w:themeColor="text1"/>
          <w:sz w:val="32"/>
          <w:szCs w:val="32"/>
        </w:rPr>
        <w:t>积极开展对外联络活动，</w:t>
      </w:r>
      <w:r w:rsidR="00515645">
        <w:rPr>
          <w:rStyle w:val="NormalCharacter"/>
          <w:rFonts w:ascii="Times New Roman" w:eastAsia="仿宋_GB2312" w:hAnsi="Times New Roman" w:hint="eastAsia"/>
          <w:color w:val="000000" w:themeColor="text1"/>
          <w:sz w:val="32"/>
          <w:szCs w:val="32"/>
        </w:rPr>
        <w:t>适时</w:t>
      </w:r>
      <w:r>
        <w:rPr>
          <w:rStyle w:val="NormalCharacter"/>
          <w:rFonts w:ascii="Times New Roman" w:eastAsia="仿宋_GB2312" w:hAnsi="Times New Roman"/>
          <w:color w:val="000000" w:themeColor="text1"/>
          <w:sz w:val="32"/>
          <w:szCs w:val="32"/>
        </w:rPr>
        <w:t>邀请重要的国际组织、商协会、大型跨国企业和驻华机构来泰访问和考察，为我市企业开展对外经贸合作架桥铺路，推动我市企业更好</w:t>
      </w:r>
      <w:r>
        <w:rPr>
          <w:rStyle w:val="NormalCharacter"/>
          <w:rFonts w:ascii="Times New Roman" w:eastAsia="仿宋_GB2312" w:hAnsi="Times New Roman"/>
          <w:color w:val="000000" w:themeColor="text1"/>
          <w:sz w:val="32"/>
          <w:szCs w:val="32"/>
        </w:rPr>
        <w:t>“</w:t>
      </w:r>
      <w:r>
        <w:rPr>
          <w:rStyle w:val="NormalCharacter"/>
          <w:rFonts w:ascii="Times New Roman" w:eastAsia="仿宋_GB2312" w:hAnsi="Times New Roman"/>
          <w:color w:val="000000" w:themeColor="text1"/>
          <w:sz w:val="32"/>
          <w:szCs w:val="32"/>
        </w:rPr>
        <w:t>走出去</w:t>
      </w:r>
      <w:r>
        <w:rPr>
          <w:rStyle w:val="NormalCharacter"/>
          <w:rFonts w:ascii="Times New Roman" w:eastAsia="仿宋_GB2312" w:hAnsi="Times New Roman"/>
          <w:color w:val="000000" w:themeColor="text1"/>
          <w:sz w:val="32"/>
          <w:szCs w:val="32"/>
        </w:rPr>
        <w:t>”</w:t>
      </w:r>
      <w:r>
        <w:rPr>
          <w:rStyle w:val="NormalCharacter"/>
          <w:rFonts w:ascii="Times New Roman" w:eastAsia="仿宋_GB2312" w:hAnsi="Times New Roman"/>
          <w:color w:val="000000" w:themeColor="text1"/>
          <w:sz w:val="32"/>
          <w:szCs w:val="32"/>
        </w:rPr>
        <w:t>。</w:t>
      </w:r>
    </w:p>
    <w:sectPr w:rsidR="00B54F79" w:rsidSect="00B54F79">
      <w:footerReference w:type="default" r:id="rId7"/>
      <w:pgSz w:w="11906" w:h="16838"/>
      <w:pgMar w:top="1701" w:right="1531" w:bottom="1701"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BE76" w14:textId="77777777" w:rsidR="00717FC6" w:rsidRDefault="00717FC6">
      <w:pPr>
        <w:spacing w:line="240" w:lineRule="auto"/>
      </w:pPr>
      <w:r>
        <w:separator/>
      </w:r>
    </w:p>
  </w:endnote>
  <w:endnote w:type="continuationSeparator" w:id="0">
    <w:p w14:paraId="113A8682" w14:textId="77777777" w:rsidR="00717FC6" w:rsidRDefault="00717F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035072"/>
    </w:sdtPr>
    <w:sdtEndPr>
      <w:rPr>
        <w:rFonts w:ascii="Times New Roman" w:hAnsi="Times New Roman" w:cs="Times New Roman"/>
        <w:sz w:val="24"/>
        <w:szCs w:val="24"/>
      </w:rPr>
    </w:sdtEndPr>
    <w:sdtContent>
      <w:p w14:paraId="4E74550D" w14:textId="77777777" w:rsidR="00B54F79" w:rsidRDefault="00B54F79">
        <w:pPr>
          <w:pStyle w:val="a5"/>
          <w:jc w:val="center"/>
          <w:rPr>
            <w:rFonts w:ascii="Times New Roman" w:hAnsi="Times New Roman" w:cs="Times New Roman"/>
            <w:sz w:val="24"/>
            <w:szCs w:val="24"/>
          </w:rPr>
        </w:pPr>
        <w:r>
          <w:rPr>
            <w:rFonts w:ascii="Times New Roman" w:hAnsi="Times New Roman" w:cs="Times New Roman"/>
            <w:sz w:val="24"/>
            <w:szCs w:val="24"/>
          </w:rPr>
          <w:fldChar w:fldCharType="begin"/>
        </w:r>
        <w:r w:rsidR="00F1643B">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6D7B53" w:rsidRPr="006D7B53">
          <w:rPr>
            <w:rFonts w:ascii="Times New Roman" w:hAnsi="Times New Roman" w:cs="Times New Roman"/>
            <w:noProof/>
            <w:sz w:val="24"/>
            <w:szCs w:val="24"/>
            <w:lang w:val="zh-CN"/>
          </w:rPr>
          <w:t>-</w:t>
        </w:r>
        <w:r w:rsidR="006D7B53">
          <w:rPr>
            <w:rFonts w:ascii="Times New Roman" w:hAnsi="Times New Roman" w:cs="Times New Roman"/>
            <w:noProof/>
            <w:sz w:val="24"/>
            <w:szCs w:val="24"/>
          </w:rPr>
          <w:t xml:space="preserve"> 2 -</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0EFD8" w14:textId="77777777" w:rsidR="00717FC6" w:rsidRDefault="00717FC6">
      <w:pPr>
        <w:spacing w:line="240" w:lineRule="auto"/>
      </w:pPr>
      <w:r>
        <w:separator/>
      </w:r>
    </w:p>
  </w:footnote>
  <w:footnote w:type="continuationSeparator" w:id="0">
    <w:p w14:paraId="6210C457" w14:textId="77777777" w:rsidR="00717FC6" w:rsidRDefault="00717FC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64983"/>
    <w:rsid w:val="00000D8B"/>
    <w:rsid w:val="0000166B"/>
    <w:rsid w:val="00002692"/>
    <w:rsid w:val="00005749"/>
    <w:rsid w:val="00010499"/>
    <w:rsid w:val="000118BF"/>
    <w:rsid w:val="000119D6"/>
    <w:rsid w:val="000128ED"/>
    <w:rsid w:val="000128F9"/>
    <w:rsid w:val="0001325C"/>
    <w:rsid w:val="00015195"/>
    <w:rsid w:val="00016A77"/>
    <w:rsid w:val="000212F9"/>
    <w:rsid w:val="00024423"/>
    <w:rsid w:val="00024EB3"/>
    <w:rsid w:val="000269ED"/>
    <w:rsid w:val="00032631"/>
    <w:rsid w:val="00034B51"/>
    <w:rsid w:val="00034BEA"/>
    <w:rsid w:val="00034C1D"/>
    <w:rsid w:val="00036540"/>
    <w:rsid w:val="00037587"/>
    <w:rsid w:val="00040B7F"/>
    <w:rsid w:val="0005071B"/>
    <w:rsid w:val="00052B68"/>
    <w:rsid w:val="00057FB0"/>
    <w:rsid w:val="00060D07"/>
    <w:rsid w:val="00063F4A"/>
    <w:rsid w:val="0006488F"/>
    <w:rsid w:val="00066616"/>
    <w:rsid w:val="000725AB"/>
    <w:rsid w:val="00074B05"/>
    <w:rsid w:val="00076A59"/>
    <w:rsid w:val="00076B47"/>
    <w:rsid w:val="00082EB9"/>
    <w:rsid w:val="000839F5"/>
    <w:rsid w:val="000857C7"/>
    <w:rsid w:val="00085E38"/>
    <w:rsid w:val="00087FAD"/>
    <w:rsid w:val="00090591"/>
    <w:rsid w:val="000945AC"/>
    <w:rsid w:val="000A03F0"/>
    <w:rsid w:val="000A0AD5"/>
    <w:rsid w:val="000A2F8E"/>
    <w:rsid w:val="000A55C4"/>
    <w:rsid w:val="000A7093"/>
    <w:rsid w:val="000B0E67"/>
    <w:rsid w:val="000B1AB4"/>
    <w:rsid w:val="000C03E9"/>
    <w:rsid w:val="000C082E"/>
    <w:rsid w:val="000C24CD"/>
    <w:rsid w:val="000C6558"/>
    <w:rsid w:val="000C70CF"/>
    <w:rsid w:val="000D396D"/>
    <w:rsid w:val="000D491E"/>
    <w:rsid w:val="000D4D22"/>
    <w:rsid w:val="000D66DD"/>
    <w:rsid w:val="000E0B38"/>
    <w:rsid w:val="000E4C94"/>
    <w:rsid w:val="000E5CE6"/>
    <w:rsid w:val="000F394B"/>
    <w:rsid w:val="000F3D95"/>
    <w:rsid w:val="000F44EC"/>
    <w:rsid w:val="000F5A62"/>
    <w:rsid w:val="000F659B"/>
    <w:rsid w:val="000F71FC"/>
    <w:rsid w:val="0010535F"/>
    <w:rsid w:val="0010686C"/>
    <w:rsid w:val="0011092B"/>
    <w:rsid w:val="00113338"/>
    <w:rsid w:val="00114312"/>
    <w:rsid w:val="001172A7"/>
    <w:rsid w:val="0012449B"/>
    <w:rsid w:val="001245F2"/>
    <w:rsid w:val="00125132"/>
    <w:rsid w:val="001273A2"/>
    <w:rsid w:val="001300F4"/>
    <w:rsid w:val="001302D6"/>
    <w:rsid w:val="001303A1"/>
    <w:rsid w:val="00131C6C"/>
    <w:rsid w:val="001352BD"/>
    <w:rsid w:val="00135A10"/>
    <w:rsid w:val="00145C06"/>
    <w:rsid w:val="00151042"/>
    <w:rsid w:val="00152E86"/>
    <w:rsid w:val="00153AA9"/>
    <w:rsid w:val="00153ECA"/>
    <w:rsid w:val="0015427D"/>
    <w:rsid w:val="00157551"/>
    <w:rsid w:val="001577A1"/>
    <w:rsid w:val="001621A5"/>
    <w:rsid w:val="00162C2C"/>
    <w:rsid w:val="00163D54"/>
    <w:rsid w:val="0017116C"/>
    <w:rsid w:val="00172383"/>
    <w:rsid w:val="001727E2"/>
    <w:rsid w:val="001759A8"/>
    <w:rsid w:val="001836E1"/>
    <w:rsid w:val="00192474"/>
    <w:rsid w:val="001A049D"/>
    <w:rsid w:val="001A1B09"/>
    <w:rsid w:val="001A7BD7"/>
    <w:rsid w:val="001B1F2E"/>
    <w:rsid w:val="001B2791"/>
    <w:rsid w:val="001C2480"/>
    <w:rsid w:val="001C24AF"/>
    <w:rsid w:val="001C2D84"/>
    <w:rsid w:val="001D108D"/>
    <w:rsid w:val="001D1B13"/>
    <w:rsid w:val="001D4669"/>
    <w:rsid w:val="001D4857"/>
    <w:rsid w:val="001D5985"/>
    <w:rsid w:val="001D7D43"/>
    <w:rsid w:val="001E03BC"/>
    <w:rsid w:val="001E065E"/>
    <w:rsid w:val="001E24FE"/>
    <w:rsid w:val="001F2ACC"/>
    <w:rsid w:val="001F375C"/>
    <w:rsid w:val="001F749D"/>
    <w:rsid w:val="002062FF"/>
    <w:rsid w:val="002066E0"/>
    <w:rsid w:val="00212BDA"/>
    <w:rsid w:val="00212EE1"/>
    <w:rsid w:val="0021308E"/>
    <w:rsid w:val="00213422"/>
    <w:rsid w:val="00214BF9"/>
    <w:rsid w:val="00217F1F"/>
    <w:rsid w:val="0022460A"/>
    <w:rsid w:val="00225789"/>
    <w:rsid w:val="002332DC"/>
    <w:rsid w:val="002355FB"/>
    <w:rsid w:val="00237D16"/>
    <w:rsid w:val="00240310"/>
    <w:rsid w:val="00240FF2"/>
    <w:rsid w:val="00242F90"/>
    <w:rsid w:val="00247B53"/>
    <w:rsid w:val="002506A3"/>
    <w:rsid w:val="00252AF9"/>
    <w:rsid w:val="0025306F"/>
    <w:rsid w:val="002577EE"/>
    <w:rsid w:val="00257F0A"/>
    <w:rsid w:val="00263B77"/>
    <w:rsid w:val="002703E9"/>
    <w:rsid w:val="00277A0B"/>
    <w:rsid w:val="00277CF2"/>
    <w:rsid w:val="002802B5"/>
    <w:rsid w:val="0028107D"/>
    <w:rsid w:val="002813AD"/>
    <w:rsid w:val="0028657C"/>
    <w:rsid w:val="00290B3C"/>
    <w:rsid w:val="0029196F"/>
    <w:rsid w:val="00292B77"/>
    <w:rsid w:val="00292C5E"/>
    <w:rsid w:val="00295671"/>
    <w:rsid w:val="00297C8D"/>
    <w:rsid w:val="002A0E0E"/>
    <w:rsid w:val="002A2511"/>
    <w:rsid w:val="002A2837"/>
    <w:rsid w:val="002A28C6"/>
    <w:rsid w:val="002B4937"/>
    <w:rsid w:val="002B5DFE"/>
    <w:rsid w:val="002B68DC"/>
    <w:rsid w:val="002D08F6"/>
    <w:rsid w:val="002D3E70"/>
    <w:rsid w:val="002D434C"/>
    <w:rsid w:val="002D66A7"/>
    <w:rsid w:val="002D7F19"/>
    <w:rsid w:val="002E2D82"/>
    <w:rsid w:val="002E7E67"/>
    <w:rsid w:val="002F0A3A"/>
    <w:rsid w:val="002F2F79"/>
    <w:rsid w:val="002F4196"/>
    <w:rsid w:val="00301F25"/>
    <w:rsid w:val="00310010"/>
    <w:rsid w:val="00314E53"/>
    <w:rsid w:val="003152C8"/>
    <w:rsid w:val="00315ED3"/>
    <w:rsid w:val="00316200"/>
    <w:rsid w:val="0031688D"/>
    <w:rsid w:val="00326489"/>
    <w:rsid w:val="003276B8"/>
    <w:rsid w:val="00327EB5"/>
    <w:rsid w:val="00335876"/>
    <w:rsid w:val="00336383"/>
    <w:rsid w:val="00342F8B"/>
    <w:rsid w:val="00343CF9"/>
    <w:rsid w:val="00344CF2"/>
    <w:rsid w:val="00346DC0"/>
    <w:rsid w:val="00347F9B"/>
    <w:rsid w:val="003504E2"/>
    <w:rsid w:val="003514A1"/>
    <w:rsid w:val="00351B46"/>
    <w:rsid w:val="003548D1"/>
    <w:rsid w:val="00355338"/>
    <w:rsid w:val="00356845"/>
    <w:rsid w:val="00361467"/>
    <w:rsid w:val="00361E66"/>
    <w:rsid w:val="00363672"/>
    <w:rsid w:val="003653C3"/>
    <w:rsid w:val="003708C2"/>
    <w:rsid w:val="00373178"/>
    <w:rsid w:val="0037795E"/>
    <w:rsid w:val="00381266"/>
    <w:rsid w:val="00381902"/>
    <w:rsid w:val="00382A08"/>
    <w:rsid w:val="00384884"/>
    <w:rsid w:val="003861AD"/>
    <w:rsid w:val="00392F0A"/>
    <w:rsid w:val="003938A7"/>
    <w:rsid w:val="00394251"/>
    <w:rsid w:val="00397146"/>
    <w:rsid w:val="003A0288"/>
    <w:rsid w:val="003A1EFC"/>
    <w:rsid w:val="003A4B9B"/>
    <w:rsid w:val="003B28C8"/>
    <w:rsid w:val="003B401B"/>
    <w:rsid w:val="003B5BFC"/>
    <w:rsid w:val="003C1E24"/>
    <w:rsid w:val="003C6BA2"/>
    <w:rsid w:val="003D1E7C"/>
    <w:rsid w:val="003D2CB0"/>
    <w:rsid w:val="003D3F35"/>
    <w:rsid w:val="003D4DFB"/>
    <w:rsid w:val="003D4FBF"/>
    <w:rsid w:val="003D777B"/>
    <w:rsid w:val="003E0889"/>
    <w:rsid w:val="003E133C"/>
    <w:rsid w:val="003E2700"/>
    <w:rsid w:val="003E4893"/>
    <w:rsid w:val="003E7D4F"/>
    <w:rsid w:val="003F62DB"/>
    <w:rsid w:val="003F6679"/>
    <w:rsid w:val="003F78BA"/>
    <w:rsid w:val="0040027F"/>
    <w:rsid w:val="004136CE"/>
    <w:rsid w:val="0041589F"/>
    <w:rsid w:val="004235BA"/>
    <w:rsid w:val="00424A43"/>
    <w:rsid w:val="00427784"/>
    <w:rsid w:val="004324D0"/>
    <w:rsid w:val="00433E15"/>
    <w:rsid w:val="00440A48"/>
    <w:rsid w:val="004433E1"/>
    <w:rsid w:val="00444CA5"/>
    <w:rsid w:val="004450EC"/>
    <w:rsid w:val="00446298"/>
    <w:rsid w:val="00446479"/>
    <w:rsid w:val="004501CA"/>
    <w:rsid w:val="0045059F"/>
    <w:rsid w:val="00451793"/>
    <w:rsid w:val="00452376"/>
    <w:rsid w:val="00455DF7"/>
    <w:rsid w:val="00457E24"/>
    <w:rsid w:val="00461EC4"/>
    <w:rsid w:val="00472004"/>
    <w:rsid w:val="00476BA2"/>
    <w:rsid w:val="00480339"/>
    <w:rsid w:val="00484B4B"/>
    <w:rsid w:val="004851C5"/>
    <w:rsid w:val="0049072F"/>
    <w:rsid w:val="00494521"/>
    <w:rsid w:val="00495089"/>
    <w:rsid w:val="00495171"/>
    <w:rsid w:val="00495E7E"/>
    <w:rsid w:val="00496BB1"/>
    <w:rsid w:val="004A3112"/>
    <w:rsid w:val="004A5403"/>
    <w:rsid w:val="004A5425"/>
    <w:rsid w:val="004A5EE9"/>
    <w:rsid w:val="004A6712"/>
    <w:rsid w:val="004A7777"/>
    <w:rsid w:val="004B13D7"/>
    <w:rsid w:val="004B22D6"/>
    <w:rsid w:val="004B2BC2"/>
    <w:rsid w:val="004B7A07"/>
    <w:rsid w:val="004C14E5"/>
    <w:rsid w:val="004C2A2B"/>
    <w:rsid w:val="004C5E28"/>
    <w:rsid w:val="004C61E2"/>
    <w:rsid w:val="004C64E0"/>
    <w:rsid w:val="004C7076"/>
    <w:rsid w:val="004C7D3E"/>
    <w:rsid w:val="004D2088"/>
    <w:rsid w:val="004D453D"/>
    <w:rsid w:val="004D5B61"/>
    <w:rsid w:val="004E05C8"/>
    <w:rsid w:val="004E6E64"/>
    <w:rsid w:val="004F2382"/>
    <w:rsid w:val="004F29C9"/>
    <w:rsid w:val="004F3061"/>
    <w:rsid w:val="00502BF8"/>
    <w:rsid w:val="00504D03"/>
    <w:rsid w:val="00507A25"/>
    <w:rsid w:val="00510465"/>
    <w:rsid w:val="00511EE7"/>
    <w:rsid w:val="0051325C"/>
    <w:rsid w:val="00515645"/>
    <w:rsid w:val="00516F6F"/>
    <w:rsid w:val="0051767B"/>
    <w:rsid w:val="00517E29"/>
    <w:rsid w:val="005200DE"/>
    <w:rsid w:val="00524B3E"/>
    <w:rsid w:val="00526133"/>
    <w:rsid w:val="00527198"/>
    <w:rsid w:val="00530792"/>
    <w:rsid w:val="005314B9"/>
    <w:rsid w:val="00531C47"/>
    <w:rsid w:val="00533F3A"/>
    <w:rsid w:val="00534F95"/>
    <w:rsid w:val="00535586"/>
    <w:rsid w:val="00535B61"/>
    <w:rsid w:val="00536778"/>
    <w:rsid w:val="0054052A"/>
    <w:rsid w:val="00542219"/>
    <w:rsid w:val="00545E7F"/>
    <w:rsid w:val="0055074F"/>
    <w:rsid w:val="00553B03"/>
    <w:rsid w:val="00561EF6"/>
    <w:rsid w:val="00567675"/>
    <w:rsid w:val="005709A5"/>
    <w:rsid w:val="0057697F"/>
    <w:rsid w:val="005771FE"/>
    <w:rsid w:val="005779D1"/>
    <w:rsid w:val="0058063F"/>
    <w:rsid w:val="005814D3"/>
    <w:rsid w:val="0058543A"/>
    <w:rsid w:val="00585902"/>
    <w:rsid w:val="0059065B"/>
    <w:rsid w:val="00593E87"/>
    <w:rsid w:val="00597B95"/>
    <w:rsid w:val="005A0D60"/>
    <w:rsid w:val="005A37C6"/>
    <w:rsid w:val="005B166A"/>
    <w:rsid w:val="005B2481"/>
    <w:rsid w:val="005B2867"/>
    <w:rsid w:val="005B3B58"/>
    <w:rsid w:val="005B52F9"/>
    <w:rsid w:val="005B7B70"/>
    <w:rsid w:val="005C0DBC"/>
    <w:rsid w:val="005C2C91"/>
    <w:rsid w:val="005C3F28"/>
    <w:rsid w:val="005D0542"/>
    <w:rsid w:val="005D53D7"/>
    <w:rsid w:val="005D60BF"/>
    <w:rsid w:val="005E09B0"/>
    <w:rsid w:val="005E440D"/>
    <w:rsid w:val="005E5652"/>
    <w:rsid w:val="005F0221"/>
    <w:rsid w:val="005F146E"/>
    <w:rsid w:val="005F199A"/>
    <w:rsid w:val="005F5053"/>
    <w:rsid w:val="005F5575"/>
    <w:rsid w:val="00601B32"/>
    <w:rsid w:val="00604A03"/>
    <w:rsid w:val="00604D89"/>
    <w:rsid w:val="0060777D"/>
    <w:rsid w:val="00610F41"/>
    <w:rsid w:val="00611F9C"/>
    <w:rsid w:val="006129C8"/>
    <w:rsid w:val="00622A38"/>
    <w:rsid w:val="006377C4"/>
    <w:rsid w:val="00641E52"/>
    <w:rsid w:val="00642736"/>
    <w:rsid w:val="0064357C"/>
    <w:rsid w:val="00645442"/>
    <w:rsid w:val="00650B3E"/>
    <w:rsid w:val="006549BE"/>
    <w:rsid w:val="00654A1C"/>
    <w:rsid w:val="00657D25"/>
    <w:rsid w:val="00660C32"/>
    <w:rsid w:val="00663CAF"/>
    <w:rsid w:val="00664348"/>
    <w:rsid w:val="006646ED"/>
    <w:rsid w:val="00664983"/>
    <w:rsid w:val="00672A52"/>
    <w:rsid w:val="00677F3B"/>
    <w:rsid w:val="0068105D"/>
    <w:rsid w:val="006874E5"/>
    <w:rsid w:val="00692C84"/>
    <w:rsid w:val="006939F2"/>
    <w:rsid w:val="00694856"/>
    <w:rsid w:val="00695539"/>
    <w:rsid w:val="006A274A"/>
    <w:rsid w:val="006A3C8C"/>
    <w:rsid w:val="006A67E1"/>
    <w:rsid w:val="006A788C"/>
    <w:rsid w:val="006C2FFD"/>
    <w:rsid w:val="006C5639"/>
    <w:rsid w:val="006C773A"/>
    <w:rsid w:val="006D03CB"/>
    <w:rsid w:val="006D0828"/>
    <w:rsid w:val="006D2E4D"/>
    <w:rsid w:val="006D568B"/>
    <w:rsid w:val="006D7B53"/>
    <w:rsid w:val="006E04EC"/>
    <w:rsid w:val="006E1270"/>
    <w:rsid w:val="006E138A"/>
    <w:rsid w:val="006E23B1"/>
    <w:rsid w:val="006E29AB"/>
    <w:rsid w:val="006E37F5"/>
    <w:rsid w:val="006E6F7C"/>
    <w:rsid w:val="006F29D2"/>
    <w:rsid w:val="006F70E8"/>
    <w:rsid w:val="00700DE3"/>
    <w:rsid w:val="00706B39"/>
    <w:rsid w:val="007124CF"/>
    <w:rsid w:val="00712B38"/>
    <w:rsid w:val="0071490A"/>
    <w:rsid w:val="00717DC3"/>
    <w:rsid w:val="00717FC6"/>
    <w:rsid w:val="007227B2"/>
    <w:rsid w:val="007253DA"/>
    <w:rsid w:val="007324D8"/>
    <w:rsid w:val="00734301"/>
    <w:rsid w:val="00737965"/>
    <w:rsid w:val="007435E3"/>
    <w:rsid w:val="00744A18"/>
    <w:rsid w:val="00745EA0"/>
    <w:rsid w:val="00746E0A"/>
    <w:rsid w:val="0075000C"/>
    <w:rsid w:val="00752D42"/>
    <w:rsid w:val="00754036"/>
    <w:rsid w:val="007553BD"/>
    <w:rsid w:val="007579C0"/>
    <w:rsid w:val="007600DF"/>
    <w:rsid w:val="00761CD5"/>
    <w:rsid w:val="00765F84"/>
    <w:rsid w:val="00766BD7"/>
    <w:rsid w:val="00770569"/>
    <w:rsid w:val="00771B3B"/>
    <w:rsid w:val="00772D68"/>
    <w:rsid w:val="007768D1"/>
    <w:rsid w:val="00777D5B"/>
    <w:rsid w:val="007803E0"/>
    <w:rsid w:val="00781285"/>
    <w:rsid w:val="00782C08"/>
    <w:rsid w:val="00783FDB"/>
    <w:rsid w:val="007844C2"/>
    <w:rsid w:val="0079286A"/>
    <w:rsid w:val="007957A1"/>
    <w:rsid w:val="00796528"/>
    <w:rsid w:val="007A02ED"/>
    <w:rsid w:val="007A0B7C"/>
    <w:rsid w:val="007A157A"/>
    <w:rsid w:val="007A1C0E"/>
    <w:rsid w:val="007B0774"/>
    <w:rsid w:val="007B472C"/>
    <w:rsid w:val="007C03F2"/>
    <w:rsid w:val="007C040E"/>
    <w:rsid w:val="007C10C1"/>
    <w:rsid w:val="007C23C9"/>
    <w:rsid w:val="007C3F2B"/>
    <w:rsid w:val="007C5132"/>
    <w:rsid w:val="007C6955"/>
    <w:rsid w:val="007D45CA"/>
    <w:rsid w:val="007D77A4"/>
    <w:rsid w:val="007E1BB6"/>
    <w:rsid w:val="007E2318"/>
    <w:rsid w:val="007E4F9C"/>
    <w:rsid w:val="007F04D0"/>
    <w:rsid w:val="007F1022"/>
    <w:rsid w:val="007F5569"/>
    <w:rsid w:val="007F62B1"/>
    <w:rsid w:val="00812029"/>
    <w:rsid w:val="0081687F"/>
    <w:rsid w:val="00823B16"/>
    <w:rsid w:val="00826A17"/>
    <w:rsid w:val="00826DE6"/>
    <w:rsid w:val="00833B59"/>
    <w:rsid w:val="00835DAE"/>
    <w:rsid w:val="008360ED"/>
    <w:rsid w:val="00836EEB"/>
    <w:rsid w:val="00840D06"/>
    <w:rsid w:val="008426D0"/>
    <w:rsid w:val="00843BC1"/>
    <w:rsid w:val="00844674"/>
    <w:rsid w:val="00851EE9"/>
    <w:rsid w:val="00860B48"/>
    <w:rsid w:val="0086207D"/>
    <w:rsid w:val="0086731E"/>
    <w:rsid w:val="00874ADD"/>
    <w:rsid w:val="0087511E"/>
    <w:rsid w:val="00877858"/>
    <w:rsid w:val="00884677"/>
    <w:rsid w:val="00884E46"/>
    <w:rsid w:val="00886FA5"/>
    <w:rsid w:val="00891C2F"/>
    <w:rsid w:val="00891E3C"/>
    <w:rsid w:val="00895DB6"/>
    <w:rsid w:val="008A0B38"/>
    <w:rsid w:val="008A343B"/>
    <w:rsid w:val="008A7346"/>
    <w:rsid w:val="008B00A1"/>
    <w:rsid w:val="008B1CCA"/>
    <w:rsid w:val="008B431A"/>
    <w:rsid w:val="008B5067"/>
    <w:rsid w:val="008C24AE"/>
    <w:rsid w:val="008C3A43"/>
    <w:rsid w:val="008D0E3C"/>
    <w:rsid w:val="008D29C0"/>
    <w:rsid w:val="008D457D"/>
    <w:rsid w:val="008D4EAF"/>
    <w:rsid w:val="008E3655"/>
    <w:rsid w:val="008E5E8E"/>
    <w:rsid w:val="008E61DE"/>
    <w:rsid w:val="008E6DB0"/>
    <w:rsid w:val="008E7412"/>
    <w:rsid w:val="008F04A4"/>
    <w:rsid w:val="008F3BEC"/>
    <w:rsid w:val="00902703"/>
    <w:rsid w:val="0090285C"/>
    <w:rsid w:val="00902F2A"/>
    <w:rsid w:val="00905C80"/>
    <w:rsid w:val="0091299F"/>
    <w:rsid w:val="00915354"/>
    <w:rsid w:val="00915DB7"/>
    <w:rsid w:val="00920141"/>
    <w:rsid w:val="00920CB9"/>
    <w:rsid w:val="009223F1"/>
    <w:rsid w:val="00922C0F"/>
    <w:rsid w:val="0092695D"/>
    <w:rsid w:val="00931527"/>
    <w:rsid w:val="009330E5"/>
    <w:rsid w:val="0093437E"/>
    <w:rsid w:val="00936997"/>
    <w:rsid w:val="00937FBA"/>
    <w:rsid w:val="00942DE3"/>
    <w:rsid w:val="00943952"/>
    <w:rsid w:val="00943DC1"/>
    <w:rsid w:val="00946021"/>
    <w:rsid w:val="00961609"/>
    <w:rsid w:val="0096512B"/>
    <w:rsid w:val="009663C7"/>
    <w:rsid w:val="00970A21"/>
    <w:rsid w:val="0097455B"/>
    <w:rsid w:val="0097492A"/>
    <w:rsid w:val="0098193D"/>
    <w:rsid w:val="009826DC"/>
    <w:rsid w:val="00983B11"/>
    <w:rsid w:val="009856FF"/>
    <w:rsid w:val="00985A0D"/>
    <w:rsid w:val="00987312"/>
    <w:rsid w:val="009947A1"/>
    <w:rsid w:val="0099558D"/>
    <w:rsid w:val="009971F6"/>
    <w:rsid w:val="00997D9D"/>
    <w:rsid w:val="00997F08"/>
    <w:rsid w:val="009A0B38"/>
    <w:rsid w:val="009A0EB8"/>
    <w:rsid w:val="009A1B5E"/>
    <w:rsid w:val="009A5611"/>
    <w:rsid w:val="009A56FE"/>
    <w:rsid w:val="009A6FBC"/>
    <w:rsid w:val="009B1173"/>
    <w:rsid w:val="009B5471"/>
    <w:rsid w:val="009B79B2"/>
    <w:rsid w:val="009C1527"/>
    <w:rsid w:val="009C7B95"/>
    <w:rsid w:val="009D1633"/>
    <w:rsid w:val="009D1DA2"/>
    <w:rsid w:val="009D2035"/>
    <w:rsid w:val="009D76D1"/>
    <w:rsid w:val="009E459E"/>
    <w:rsid w:val="009E6B60"/>
    <w:rsid w:val="009F0B14"/>
    <w:rsid w:val="009F2856"/>
    <w:rsid w:val="009F54A9"/>
    <w:rsid w:val="00A000F9"/>
    <w:rsid w:val="00A0100D"/>
    <w:rsid w:val="00A0272E"/>
    <w:rsid w:val="00A03939"/>
    <w:rsid w:val="00A10C90"/>
    <w:rsid w:val="00A1229E"/>
    <w:rsid w:val="00A1340A"/>
    <w:rsid w:val="00A137E0"/>
    <w:rsid w:val="00A1401E"/>
    <w:rsid w:val="00A15D0E"/>
    <w:rsid w:val="00A21327"/>
    <w:rsid w:val="00A2194B"/>
    <w:rsid w:val="00A22FDD"/>
    <w:rsid w:val="00A25DD8"/>
    <w:rsid w:val="00A25F9B"/>
    <w:rsid w:val="00A30914"/>
    <w:rsid w:val="00A33F93"/>
    <w:rsid w:val="00A37E57"/>
    <w:rsid w:val="00A409A6"/>
    <w:rsid w:val="00A40F2C"/>
    <w:rsid w:val="00A50291"/>
    <w:rsid w:val="00A60CE2"/>
    <w:rsid w:val="00A614DA"/>
    <w:rsid w:val="00A637FD"/>
    <w:rsid w:val="00A63D83"/>
    <w:rsid w:val="00A663D1"/>
    <w:rsid w:val="00A7342F"/>
    <w:rsid w:val="00A73F74"/>
    <w:rsid w:val="00A74692"/>
    <w:rsid w:val="00A825C7"/>
    <w:rsid w:val="00A8287D"/>
    <w:rsid w:val="00A86B8C"/>
    <w:rsid w:val="00A87367"/>
    <w:rsid w:val="00A91EE3"/>
    <w:rsid w:val="00A93DA9"/>
    <w:rsid w:val="00A94CAE"/>
    <w:rsid w:val="00AA0A32"/>
    <w:rsid w:val="00AA155E"/>
    <w:rsid w:val="00AA35A1"/>
    <w:rsid w:val="00AA6B60"/>
    <w:rsid w:val="00AA7E5D"/>
    <w:rsid w:val="00AB1423"/>
    <w:rsid w:val="00AB775B"/>
    <w:rsid w:val="00AC1FFF"/>
    <w:rsid w:val="00AC2804"/>
    <w:rsid w:val="00AC2D97"/>
    <w:rsid w:val="00AC61E3"/>
    <w:rsid w:val="00AD52A1"/>
    <w:rsid w:val="00AD5A7A"/>
    <w:rsid w:val="00AD6470"/>
    <w:rsid w:val="00AE1300"/>
    <w:rsid w:val="00AE58FD"/>
    <w:rsid w:val="00AE5C51"/>
    <w:rsid w:val="00AE6C6C"/>
    <w:rsid w:val="00AF364B"/>
    <w:rsid w:val="00AF40CC"/>
    <w:rsid w:val="00AF4F0B"/>
    <w:rsid w:val="00AF7B39"/>
    <w:rsid w:val="00AF7FC9"/>
    <w:rsid w:val="00B003CB"/>
    <w:rsid w:val="00B04393"/>
    <w:rsid w:val="00B071A5"/>
    <w:rsid w:val="00B12079"/>
    <w:rsid w:val="00B161D0"/>
    <w:rsid w:val="00B21B68"/>
    <w:rsid w:val="00B27417"/>
    <w:rsid w:val="00B31FE8"/>
    <w:rsid w:val="00B326C7"/>
    <w:rsid w:val="00B356BA"/>
    <w:rsid w:val="00B35972"/>
    <w:rsid w:val="00B36233"/>
    <w:rsid w:val="00B454EB"/>
    <w:rsid w:val="00B46272"/>
    <w:rsid w:val="00B47882"/>
    <w:rsid w:val="00B50EF3"/>
    <w:rsid w:val="00B54F79"/>
    <w:rsid w:val="00B57C8C"/>
    <w:rsid w:val="00B66B9B"/>
    <w:rsid w:val="00B715FA"/>
    <w:rsid w:val="00B72277"/>
    <w:rsid w:val="00B738D1"/>
    <w:rsid w:val="00B73B6F"/>
    <w:rsid w:val="00B75FB1"/>
    <w:rsid w:val="00B81BDD"/>
    <w:rsid w:val="00B823B9"/>
    <w:rsid w:val="00B84FDE"/>
    <w:rsid w:val="00B9205F"/>
    <w:rsid w:val="00B92EF5"/>
    <w:rsid w:val="00B94151"/>
    <w:rsid w:val="00BA34E8"/>
    <w:rsid w:val="00BA39DF"/>
    <w:rsid w:val="00BA49BE"/>
    <w:rsid w:val="00BA4E53"/>
    <w:rsid w:val="00BB2BD5"/>
    <w:rsid w:val="00BB3059"/>
    <w:rsid w:val="00BC48C8"/>
    <w:rsid w:val="00BC7EE1"/>
    <w:rsid w:val="00BD0248"/>
    <w:rsid w:val="00BD1B7F"/>
    <w:rsid w:val="00BD4AFA"/>
    <w:rsid w:val="00BD5042"/>
    <w:rsid w:val="00BD643D"/>
    <w:rsid w:val="00BE2785"/>
    <w:rsid w:val="00BE69AA"/>
    <w:rsid w:val="00BE6B97"/>
    <w:rsid w:val="00BF1D6C"/>
    <w:rsid w:val="00BF1D94"/>
    <w:rsid w:val="00BF24E2"/>
    <w:rsid w:val="00BF64A3"/>
    <w:rsid w:val="00C06578"/>
    <w:rsid w:val="00C133C8"/>
    <w:rsid w:val="00C14C31"/>
    <w:rsid w:val="00C20AF6"/>
    <w:rsid w:val="00C22DB0"/>
    <w:rsid w:val="00C23669"/>
    <w:rsid w:val="00C26323"/>
    <w:rsid w:val="00C30A28"/>
    <w:rsid w:val="00C31C97"/>
    <w:rsid w:val="00C340DD"/>
    <w:rsid w:val="00C40681"/>
    <w:rsid w:val="00C43955"/>
    <w:rsid w:val="00C43AB6"/>
    <w:rsid w:val="00C53AE7"/>
    <w:rsid w:val="00C55CD5"/>
    <w:rsid w:val="00C6419C"/>
    <w:rsid w:val="00C65B7B"/>
    <w:rsid w:val="00C66DE5"/>
    <w:rsid w:val="00C7022F"/>
    <w:rsid w:val="00C753A1"/>
    <w:rsid w:val="00C7560B"/>
    <w:rsid w:val="00C769F0"/>
    <w:rsid w:val="00C84515"/>
    <w:rsid w:val="00C84F49"/>
    <w:rsid w:val="00C85970"/>
    <w:rsid w:val="00C86C78"/>
    <w:rsid w:val="00C913AB"/>
    <w:rsid w:val="00C91548"/>
    <w:rsid w:val="00C9448F"/>
    <w:rsid w:val="00C9532C"/>
    <w:rsid w:val="00C96E4F"/>
    <w:rsid w:val="00CA24EF"/>
    <w:rsid w:val="00CA4C5F"/>
    <w:rsid w:val="00CA7EB2"/>
    <w:rsid w:val="00CB1189"/>
    <w:rsid w:val="00CB240D"/>
    <w:rsid w:val="00CB5D68"/>
    <w:rsid w:val="00CB633A"/>
    <w:rsid w:val="00CC1191"/>
    <w:rsid w:val="00CC177F"/>
    <w:rsid w:val="00CC40E5"/>
    <w:rsid w:val="00CC6D58"/>
    <w:rsid w:val="00CD10E2"/>
    <w:rsid w:val="00CD22DC"/>
    <w:rsid w:val="00CD75FA"/>
    <w:rsid w:val="00CE38B6"/>
    <w:rsid w:val="00CE50BD"/>
    <w:rsid w:val="00CE6084"/>
    <w:rsid w:val="00CF5075"/>
    <w:rsid w:val="00CF66FB"/>
    <w:rsid w:val="00D037BC"/>
    <w:rsid w:val="00D045D5"/>
    <w:rsid w:val="00D15CC6"/>
    <w:rsid w:val="00D16244"/>
    <w:rsid w:val="00D17BB1"/>
    <w:rsid w:val="00D23EAD"/>
    <w:rsid w:val="00D25989"/>
    <w:rsid w:val="00D2760C"/>
    <w:rsid w:val="00D30E2B"/>
    <w:rsid w:val="00D35448"/>
    <w:rsid w:val="00D365A8"/>
    <w:rsid w:val="00D370BF"/>
    <w:rsid w:val="00D40B6C"/>
    <w:rsid w:val="00D4251A"/>
    <w:rsid w:val="00D46725"/>
    <w:rsid w:val="00D51546"/>
    <w:rsid w:val="00D53577"/>
    <w:rsid w:val="00D544D5"/>
    <w:rsid w:val="00D5750C"/>
    <w:rsid w:val="00D600DF"/>
    <w:rsid w:val="00D617A2"/>
    <w:rsid w:val="00D63DDF"/>
    <w:rsid w:val="00D715E1"/>
    <w:rsid w:val="00D7296E"/>
    <w:rsid w:val="00D740BC"/>
    <w:rsid w:val="00D74CF2"/>
    <w:rsid w:val="00D758E5"/>
    <w:rsid w:val="00D77126"/>
    <w:rsid w:val="00D80C26"/>
    <w:rsid w:val="00D837AA"/>
    <w:rsid w:val="00D84E3F"/>
    <w:rsid w:val="00D87B45"/>
    <w:rsid w:val="00D93490"/>
    <w:rsid w:val="00D95C43"/>
    <w:rsid w:val="00D97DE8"/>
    <w:rsid w:val="00DA1A7A"/>
    <w:rsid w:val="00DA3047"/>
    <w:rsid w:val="00DA605B"/>
    <w:rsid w:val="00DA6AE2"/>
    <w:rsid w:val="00DB0011"/>
    <w:rsid w:val="00DB1337"/>
    <w:rsid w:val="00DB267B"/>
    <w:rsid w:val="00DB6E7F"/>
    <w:rsid w:val="00DC3B70"/>
    <w:rsid w:val="00DC46F5"/>
    <w:rsid w:val="00DC5223"/>
    <w:rsid w:val="00DC6B5E"/>
    <w:rsid w:val="00DD2AA2"/>
    <w:rsid w:val="00DD4166"/>
    <w:rsid w:val="00DD5DE7"/>
    <w:rsid w:val="00DD6BD5"/>
    <w:rsid w:val="00DE008C"/>
    <w:rsid w:val="00DE11B0"/>
    <w:rsid w:val="00DE7A3A"/>
    <w:rsid w:val="00DF409A"/>
    <w:rsid w:val="00DF524D"/>
    <w:rsid w:val="00DF60FD"/>
    <w:rsid w:val="00E13DC3"/>
    <w:rsid w:val="00E13FED"/>
    <w:rsid w:val="00E15480"/>
    <w:rsid w:val="00E17D2D"/>
    <w:rsid w:val="00E20147"/>
    <w:rsid w:val="00E20604"/>
    <w:rsid w:val="00E2385C"/>
    <w:rsid w:val="00E25B90"/>
    <w:rsid w:val="00E269A5"/>
    <w:rsid w:val="00E27BF8"/>
    <w:rsid w:val="00E36F44"/>
    <w:rsid w:val="00E410A5"/>
    <w:rsid w:val="00E43DBC"/>
    <w:rsid w:val="00E44CB3"/>
    <w:rsid w:val="00E45EA1"/>
    <w:rsid w:val="00E47B42"/>
    <w:rsid w:val="00E5103B"/>
    <w:rsid w:val="00E513C0"/>
    <w:rsid w:val="00E51E76"/>
    <w:rsid w:val="00E569B3"/>
    <w:rsid w:val="00E60DFE"/>
    <w:rsid w:val="00E61240"/>
    <w:rsid w:val="00E62F0E"/>
    <w:rsid w:val="00E633A1"/>
    <w:rsid w:val="00E66F3C"/>
    <w:rsid w:val="00E7234D"/>
    <w:rsid w:val="00E73E39"/>
    <w:rsid w:val="00E75C6D"/>
    <w:rsid w:val="00E75FC1"/>
    <w:rsid w:val="00E800A0"/>
    <w:rsid w:val="00E81170"/>
    <w:rsid w:val="00E832CC"/>
    <w:rsid w:val="00E8428A"/>
    <w:rsid w:val="00E91468"/>
    <w:rsid w:val="00E91CA3"/>
    <w:rsid w:val="00E9506D"/>
    <w:rsid w:val="00EA0BA5"/>
    <w:rsid w:val="00EA19D8"/>
    <w:rsid w:val="00EA7769"/>
    <w:rsid w:val="00EB0977"/>
    <w:rsid w:val="00EB2A42"/>
    <w:rsid w:val="00EB2DFF"/>
    <w:rsid w:val="00EB47DB"/>
    <w:rsid w:val="00EB4ABF"/>
    <w:rsid w:val="00EB7CD9"/>
    <w:rsid w:val="00EC0BCB"/>
    <w:rsid w:val="00EC142F"/>
    <w:rsid w:val="00EC2469"/>
    <w:rsid w:val="00EC27FE"/>
    <w:rsid w:val="00EC4DB4"/>
    <w:rsid w:val="00EC5F50"/>
    <w:rsid w:val="00ED2BA7"/>
    <w:rsid w:val="00EE0AFB"/>
    <w:rsid w:val="00EE14D4"/>
    <w:rsid w:val="00EE509F"/>
    <w:rsid w:val="00EE6A20"/>
    <w:rsid w:val="00EE7CEC"/>
    <w:rsid w:val="00EF10D7"/>
    <w:rsid w:val="00EF1D34"/>
    <w:rsid w:val="00F0463C"/>
    <w:rsid w:val="00F0680F"/>
    <w:rsid w:val="00F13FD4"/>
    <w:rsid w:val="00F14424"/>
    <w:rsid w:val="00F1643B"/>
    <w:rsid w:val="00F16A39"/>
    <w:rsid w:val="00F17800"/>
    <w:rsid w:val="00F23A36"/>
    <w:rsid w:val="00F24E51"/>
    <w:rsid w:val="00F26F2A"/>
    <w:rsid w:val="00F3183C"/>
    <w:rsid w:val="00F32252"/>
    <w:rsid w:val="00F32B9B"/>
    <w:rsid w:val="00F337D2"/>
    <w:rsid w:val="00F33A14"/>
    <w:rsid w:val="00F41775"/>
    <w:rsid w:val="00F42BEB"/>
    <w:rsid w:val="00F4609A"/>
    <w:rsid w:val="00F4670E"/>
    <w:rsid w:val="00F4709B"/>
    <w:rsid w:val="00F52515"/>
    <w:rsid w:val="00F65737"/>
    <w:rsid w:val="00F7164D"/>
    <w:rsid w:val="00F742F6"/>
    <w:rsid w:val="00F75ACA"/>
    <w:rsid w:val="00F7668C"/>
    <w:rsid w:val="00F76BE8"/>
    <w:rsid w:val="00F76E4E"/>
    <w:rsid w:val="00F82EE7"/>
    <w:rsid w:val="00F85BC0"/>
    <w:rsid w:val="00F9127D"/>
    <w:rsid w:val="00F91C2E"/>
    <w:rsid w:val="00F94582"/>
    <w:rsid w:val="00F95C1A"/>
    <w:rsid w:val="00FA1F8A"/>
    <w:rsid w:val="00FA48F7"/>
    <w:rsid w:val="00FA7BA1"/>
    <w:rsid w:val="00FB17FB"/>
    <w:rsid w:val="00FB36AA"/>
    <w:rsid w:val="00FB4B47"/>
    <w:rsid w:val="00FB51EC"/>
    <w:rsid w:val="00FB5A9E"/>
    <w:rsid w:val="00FB6A24"/>
    <w:rsid w:val="00FC491E"/>
    <w:rsid w:val="00FC6BEE"/>
    <w:rsid w:val="00FD2135"/>
    <w:rsid w:val="00FD4411"/>
    <w:rsid w:val="00FE1D15"/>
    <w:rsid w:val="00FE3B23"/>
    <w:rsid w:val="00FE5395"/>
    <w:rsid w:val="00FE5DC2"/>
    <w:rsid w:val="00FE5F49"/>
    <w:rsid w:val="00FE707C"/>
    <w:rsid w:val="00FE7DD2"/>
    <w:rsid w:val="00FF2CC9"/>
    <w:rsid w:val="00FF3EC8"/>
    <w:rsid w:val="00FF5CB3"/>
    <w:rsid w:val="00FF78B0"/>
    <w:rsid w:val="024E4B4B"/>
    <w:rsid w:val="02781E56"/>
    <w:rsid w:val="06F85085"/>
    <w:rsid w:val="07C5765D"/>
    <w:rsid w:val="0A726EFC"/>
    <w:rsid w:val="0AAE1824"/>
    <w:rsid w:val="0B406ABB"/>
    <w:rsid w:val="0CC05F80"/>
    <w:rsid w:val="0E3C1CFB"/>
    <w:rsid w:val="0E760DED"/>
    <w:rsid w:val="0F655282"/>
    <w:rsid w:val="0FDC137F"/>
    <w:rsid w:val="0FEE5277"/>
    <w:rsid w:val="10D6569A"/>
    <w:rsid w:val="10ED552F"/>
    <w:rsid w:val="11196E46"/>
    <w:rsid w:val="11B76268"/>
    <w:rsid w:val="163C6D3C"/>
    <w:rsid w:val="16FB6BF7"/>
    <w:rsid w:val="186802BC"/>
    <w:rsid w:val="19795202"/>
    <w:rsid w:val="19F422B0"/>
    <w:rsid w:val="1C1D13BE"/>
    <w:rsid w:val="1C90051D"/>
    <w:rsid w:val="1CE343B6"/>
    <w:rsid w:val="1D790876"/>
    <w:rsid w:val="1D863B00"/>
    <w:rsid w:val="1EDD6BE3"/>
    <w:rsid w:val="210C1A01"/>
    <w:rsid w:val="22120030"/>
    <w:rsid w:val="26F50752"/>
    <w:rsid w:val="272E1AD7"/>
    <w:rsid w:val="27910EB2"/>
    <w:rsid w:val="29D25A8C"/>
    <w:rsid w:val="2A443FBA"/>
    <w:rsid w:val="2CE455E0"/>
    <w:rsid w:val="2DB815CA"/>
    <w:rsid w:val="2DCA2A28"/>
    <w:rsid w:val="2E262354"/>
    <w:rsid w:val="31280191"/>
    <w:rsid w:val="31456F95"/>
    <w:rsid w:val="326E7E26"/>
    <w:rsid w:val="32C128BF"/>
    <w:rsid w:val="3566572C"/>
    <w:rsid w:val="35D07049"/>
    <w:rsid w:val="37CA01F4"/>
    <w:rsid w:val="38E54BBA"/>
    <w:rsid w:val="3B365BA1"/>
    <w:rsid w:val="3D271C45"/>
    <w:rsid w:val="3D3F3B1F"/>
    <w:rsid w:val="3F43263A"/>
    <w:rsid w:val="3F857495"/>
    <w:rsid w:val="3FF1653A"/>
    <w:rsid w:val="40BA6517"/>
    <w:rsid w:val="42B51AA1"/>
    <w:rsid w:val="432307B8"/>
    <w:rsid w:val="44AE67A8"/>
    <w:rsid w:val="454669E0"/>
    <w:rsid w:val="465F5FAB"/>
    <w:rsid w:val="4712301E"/>
    <w:rsid w:val="4769345D"/>
    <w:rsid w:val="47794E4B"/>
    <w:rsid w:val="47F866B8"/>
    <w:rsid w:val="482C45B3"/>
    <w:rsid w:val="49E35145"/>
    <w:rsid w:val="4B1F7CF7"/>
    <w:rsid w:val="4BB17561"/>
    <w:rsid w:val="50C652F5"/>
    <w:rsid w:val="511107EA"/>
    <w:rsid w:val="54921C42"/>
    <w:rsid w:val="576F626A"/>
    <w:rsid w:val="57B36157"/>
    <w:rsid w:val="58B2640F"/>
    <w:rsid w:val="58CF5213"/>
    <w:rsid w:val="5C71038F"/>
    <w:rsid w:val="5C981DBF"/>
    <w:rsid w:val="5E457D25"/>
    <w:rsid w:val="61CE3B8D"/>
    <w:rsid w:val="63674FF9"/>
    <w:rsid w:val="64F32289"/>
    <w:rsid w:val="67DB7004"/>
    <w:rsid w:val="6A3B3D8A"/>
    <w:rsid w:val="6DCF4F15"/>
    <w:rsid w:val="6E0252EB"/>
    <w:rsid w:val="6F526FEF"/>
    <w:rsid w:val="709A5CAE"/>
    <w:rsid w:val="71956476"/>
    <w:rsid w:val="729055BB"/>
    <w:rsid w:val="73634A7D"/>
    <w:rsid w:val="74DA5A5D"/>
    <w:rsid w:val="75DC4673"/>
    <w:rsid w:val="789B6A68"/>
    <w:rsid w:val="7C39281F"/>
    <w:rsid w:val="7CE02C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26646"/>
  <w15:docId w15:val="{E02947BF-9897-488F-95DA-EE3C162F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4F79"/>
    <w:pPr>
      <w:spacing w:line="560" w:lineRule="exact"/>
      <w:jc w:val="both"/>
    </w:pPr>
    <w:rPr>
      <w:kern w:val="2"/>
      <w:sz w:val="21"/>
      <w:szCs w:val="22"/>
    </w:rPr>
  </w:style>
  <w:style w:type="paragraph" w:styleId="1">
    <w:name w:val="heading 1"/>
    <w:basedOn w:val="a"/>
    <w:link w:val="10"/>
    <w:uiPriority w:val="9"/>
    <w:qFormat/>
    <w:rsid w:val="00B54F79"/>
    <w:pPr>
      <w:spacing w:before="100" w:beforeAutospacing="1" w:after="100" w:afterAutospacing="1" w:line="240"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rsid w:val="00B54F79"/>
    <w:pPr>
      <w:ind w:leftChars="2500" w:left="100"/>
    </w:pPr>
  </w:style>
  <w:style w:type="paragraph" w:styleId="a5">
    <w:name w:val="footer"/>
    <w:basedOn w:val="a"/>
    <w:link w:val="a6"/>
    <w:uiPriority w:val="99"/>
    <w:unhideWhenUsed/>
    <w:qFormat/>
    <w:rsid w:val="00B54F79"/>
    <w:pPr>
      <w:tabs>
        <w:tab w:val="center" w:pos="4153"/>
        <w:tab w:val="right" w:pos="8306"/>
      </w:tabs>
      <w:snapToGrid w:val="0"/>
      <w:spacing w:line="240" w:lineRule="atLeast"/>
      <w:jc w:val="left"/>
    </w:pPr>
    <w:rPr>
      <w:sz w:val="18"/>
      <w:szCs w:val="18"/>
    </w:rPr>
  </w:style>
  <w:style w:type="paragraph" w:styleId="a7">
    <w:name w:val="header"/>
    <w:basedOn w:val="a"/>
    <w:link w:val="a8"/>
    <w:uiPriority w:val="99"/>
    <w:unhideWhenUsed/>
    <w:qFormat/>
    <w:rsid w:val="00B54F7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日期 字符"/>
    <w:basedOn w:val="a0"/>
    <w:link w:val="a3"/>
    <w:uiPriority w:val="99"/>
    <w:semiHidden/>
    <w:qFormat/>
    <w:rsid w:val="00B54F79"/>
  </w:style>
  <w:style w:type="character" w:customStyle="1" w:styleId="NormalCharacter">
    <w:name w:val="NormalCharacter"/>
    <w:semiHidden/>
    <w:qFormat/>
    <w:rsid w:val="00B54F79"/>
    <w:rPr>
      <w:rFonts w:ascii="Calibri" w:eastAsia="宋体" w:hAnsi="Calibri" w:cs="Times New Roman"/>
      <w:kern w:val="2"/>
      <w:sz w:val="21"/>
      <w:szCs w:val="24"/>
      <w:lang w:val="en-US" w:eastAsia="zh-CN" w:bidi="ar-SA"/>
    </w:rPr>
  </w:style>
  <w:style w:type="character" w:customStyle="1" w:styleId="10">
    <w:name w:val="标题 1 字符"/>
    <w:basedOn w:val="a0"/>
    <w:link w:val="1"/>
    <w:uiPriority w:val="9"/>
    <w:qFormat/>
    <w:rsid w:val="00B54F79"/>
    <w:rPr>
      <w:rFonts w:ascii="宋体" w:eastAsia="宋体" w:hAnsi="宋体" w:cs="宋体"/>
      <w:b/>
      <w:bCs/>
      <w:kern w:val="36"/>
      <w:sz w:val="48"/>
      <w:szCs w:val="48"/>
    </w:rPr>
  </w:style>
  <w:style w:type="character" w:customStyle="1" w:styleId="a8">
    <w:name w:val="页眉 字符"/>
    <w:basedOn w:val="a0"/>
    <w:link w:val="a7"/>
    <w:uiPriority w:val="99"/>
    <w:qFormat/>
    <w:rsid w:val="00B54F79"/>
    <w:rPr>
      <w:sz w:val="18"/>
      <w:szCs w:val="18"/>
    </w:rPr>
  </w:style>
  <w:style w:type="character" w:customStyle="1" w:styleId="a6">
    <w:name w:val="页脚 字符"/>
    <w:basedOn w:val="a0"/>
    <w:link w:val="a5"/>
    <w:uiPriority w:val="99"/>
    <w:qFormat/>
    <w:rsid w:val="00B54F79"/>
    <w:rPr>
      <w:sz w:val="18"/>
      <w:szCs w:val="18"/>
    </w:rPr>
  </w:style>
  <w:style w:type="paragraph" w:styleId="a9">
    <w:name w:val="Balloon Text"/>
    <w:basedOn w:val="a"/>
    <w:link w:val="aa"/>
    <w:uiPriority w:val="99"/>
    <w:semiHidden/>
    <w:unhideWhenUsed/>
    <w:rsid w:val="00515645"/>
    <w:pPr>
      <w:spacing w:line="240" w:lineRule="auto"/>
    </w:pPr>
    <w:rPr>
      <w:sz w:val="18"/>
      <w:szCs w:val="18"/>
    </w:rPr>
  </w:style>
  <w:style w:type="character" w:customStyle="1" w:styleId="aa">
    <w:name w:val="批注框文本 字符"/>
    <w:basedOn w:val="a0"/>
    <w:link w:val="a9"/>
    <w:uiPriority w:val="99"/>
    <w:semiHidden/>
    <w:rsid w:val="0051564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b7d195f7-f33f-4ca5-964b-3467f470cc3c</errorID>
      <errorWord>更好了解</errorWord>
      <group>L1_Word</group>
      <groupName>字词问题</groupName>
      <ability>L2_Typo</ability>
      <abilityName>字词错误</abilityName>
      <candidateList>
        <item>更好地了解</item>
      </candidateList>
      <explain/>
      <paraID>27191C7B</paraID>
      <start>148</start>
      <end>152</end>
      <status>ignored</status>
      <modifiedWord/>
      <trackRevisions>false</trackRevisions>
    </reviewItem>
    <reviewItem>
      <errorID>cf1ffa05-4037-4401-9bcc-e6660516c0df</errorID>
      <errorWord>“首问负责制”</errorWord>
      <group>L1_Political</group>
      <groupName>政治性问题</groupName>
      <ability>L2_Unpolitical</ability>
      <abilityName>政治敏感错误</abilityName>
      <candidateList>
        <item>“首问责任制”</item>
      </candidateList>
      <explain/>
      <paraID>  FE7D95</paraID>
      <start>51</start>
      <end>58</end>
      <status>ignored</status>
      <modifiedWord/>
      <trackRevisions>false</trackRevisions>
    </reviewItem>
    <reviewItem>
      <errorID>4e067ff0-4b13-4d8f-ae96-6453e96c8b34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FE7D95</paraID>
      <start>65</start>
      <end>68</end>
      <status>ignored</status>
      <modifiedWord/>
      <trackRevisions>false</trackRevisions>
    </reviewItem>
  </reviewItems>
  <config/>
</contractReview>
</file>

<file path=customXml/itemProps1.xml><?xml version="1.0" encoding="utf-8"?>
<ds:datastoreItem xmlns:ds="http://schemas.openxmlformats.org/officeDocument/2006/customXml" ds:itemID="{045527CC-904F-4AF7-AF30-7DD38DE438D0}">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6</Pages>
  <Words>483</Words>
  <Characters>2754</Characters>
  <Application>Microsoft Office Word</Application>
  <DocSecurity>0</DocSecurity>
  <Lines>22</Lines>
  <Paragraphs>6</Paragraphs>
  <ScaleCrop>false</ScaleCrop>
  <Company>Micorosoft</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Administrator</cp:lastModifiedBy>
  <cp:revision>567</cp:revision>
  <cp:lastPrinted>2026-04-08T06:08:00Z</cp:lastPrinted>
  <dcterms:created xsi:type="dcterms:W3CDTF">2024-07-23T00:46:00Z</dcterms:created>
  <dcterms:modified xsi:type="dcterms:W3CDTF">2026-08-20T00:50:00Z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eyJoZGlkIjoiNWE1MDI4M2I4OTQ3NDlhN2M5NTE2YzAyYjZhYTQ0MjgiLCJ1c2VySWQiOiIzNTg2OTI3NjAifQ==</vt:lpwstr>
  </property>
  <property fmtid="{D5CDD505-2E9C-101B-9397-08002B2CF9AE}" pid="3" name="KSOProductBuildVer">
    <vt:lpwstr>2052-12.1.0.24034</vt:lpwstr>
  </property>
  <property fmtid="{D5CDD505-2E9C-101B-9397-08002B2CF9AE}" pid="4" name="ICV">
    <vt:lpwstr>EFA64CBAF60644029DED1398490FB711_12</vt:lpwstr>
  </property>
</Properties>
</file>